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1C" w:rsidRDefault="0047761C" w:rsidP="0047761C">
      <w:pPr>
        <w:jc w:val="center"/>
        <w:rPr>
          <w:rFonts w:ascii="Times New Roman" w:hAnsi="Times New Roman" w:cs="Times New Roman"/>
        </w:rPr>
      </w:pPr>
      <w:r>
        <w:rPr>
          <w:rFonts w:ascii="Times New Roman" w:hAnsi="Times New Roman" w:cs="Times New Roman"/>
        </w:rPr>
        <w:t>COMM 600</w:t>
      </w:r>
    </w:p>
    <w:p w:rsidR="0047761C" w:rsidRDefault="0047761C" w:rsidP="0047761C">
      <w:pPr>
        <w:jc w:val="center"/>
        <w:rPr>
          <w:rFonts w:ascii="Times New Roman" w:hAnsi="Times New Roman" w:cs="Times New Roman"/>
        </w:rPr>
      </w:pPr>
      <w:r>
        <w:rPr>
          <w:rFonts w:ascii="Times New Roman" w:hAnsi="Times New Roman" w:cs="Times New Roman"/>
        </w:rPr>
        <w:t>Table of Research Findings</w:t>
      </w:r>
    </w:p>
    <w:p w:rsidR="0047761C" w:rsidRDefault="0047761C" w:rsidP="0047761C">
      <w:pPr>
        <w:jc w:val="center"/>
        <w:rPr>
          <w:rFonts w:ascii="Times New Roman" w:hAnsi="Times New Roman" w:cs="Times New Roman"/>
        </w:rPr>
      </w:pPr>
    </w:p>
    <w:p w:rsidR="0047761C" w:rsidRDefault="0047761C" w:rsidP="0047761C">
      <w:pPr>
        <w:jc w:val="center"/>
        <w:rPr>
          <w:rFonts w:ascii="Times New Roman" w:hAnsi="Times New Roman" w:cs="Times New Roman"/>
        </w:rPr>
      </w:pPr>
      <w:r>
        <w:rPr>
          <w:rFonts w:ascii="Times New Roman" w:hAnsi="Times New Roman" w:cs="Times New Roman"/>
        </w:rPr>
        <w:t xml:space="preserve">RESEARCH TOPIC: </w:t>
      </w:r>
    </w:p>
    <w:p w:rsidR="0047761C" w:rsidRDefault="0047761C" w:rsidP="0047761C">
      <w:pPr>
        <w:jc w:val="center"/>
        <w:rPr>
          <w:rFonts w:ascii="Times New Roman" w:hAnsi="Times New Roman" w:cs="Times New Roman"/>
        </w:rPr>
      </w:pPr>
      <w:r>
        <w:rPr>
          <w:rFonts w:ascii="Times New Roman" w:hAnsi="Times New Roman" w:cs="Times New Roman"/>
        </w:rPr>
        <w:t xml:space="preserve">GENDER DIFFERENCES IN </w:t>
      </w:r>
      <w:r w:rsidR="003E5AAC">
        <w:rPr>
          <w:rFonts w:ascii="Times New Roman" w:hAnsi="Times New Roman" w:cs="Times New Roman"/>
        </w:rPr>
        <w:t>STEM COURSEWORK</w:t>
      </w:r>
    </w:p>
    <w:p w:rsidR="0047761C" w:rsidRDefault="0047761C" w:rsidP="0047761C">
      <w:pPr>
        <w:jc w:val="center"/>
        <w:rPr>
          <w:rFonts w:ascii="Times New Roman" w:hAnsi="Times New Roman" w:cs="Times New Roman"/>
        </w:rPr>
      </w:pPr>
    </w:p>
    <w:tbl>
      <w:tblPr>
        <w:tblStyle w:val="TableGrid"/>
        <w:tblW w:w="0" w:type="auto"/>
        <w:tblLayout w:type="fixed"/>
        <w:tblLook w:val="04A0"/>
      </w:tblPr>
      <w:tblGrid>
        <w:gridCol w:w="1638"/>
        <w:gridCol w:w="1440"/>
        <w:gridCol w:w="2070"/>
        <w:gridCol w:w="3150"/>
        <w:gridCol w:w="2880"/>
        <w:gridCol w:w="2880"/>
      </w:tblGrid>
      <w:tr w:rsidR="0047761C" w:rsidTr="00AE3F0F">
        <w:tc>
          <w:tcPr>
            <w:tcW w:w="1638" w:type="dxa"/>
          </w:tcPr>
          <w:p w:rsidR="0047761C" w:rsidRPr="003E5AAC" w:rsidRDefault="0047761C" w:rsidP="0047761C">
            <w:pPr>
              <w:jc w:val="center"/>
              <w:rPr>
                <w:rFonts w:ascii="Times New Roman" w:hAnsi="Times New Roman" w:cs="Times New Roman"/>
                <w:b/>
              </w:rPr>
            </w:pPr>
            <w:r w:rsidRPr="003E5AAC">
              <w:rPr>
                <w:rFonts w:ascii="Times New Roman" w:hAnsi="Times New Roman" w:cs="Times New Roman"/>
                <w:b/>
              </w:rPr>
              <w:t>Source</w:t>
            </w:r>
          </w:p>
        </w:tc>
        <w:tc>
          <w:tcPr>
            <w:tcW w:w="1440" w:type="dxa"/>
          </w:tcPr>
          <w:p w:rsidR="0047761C" w:rsidRPr="003E5AAC" w:rsidRDefault="0047761C" w:rsidP="0047761C">
            <w:pPr>
              <w:jc w:val="center"/>
              <w:rPr>
                <w:rFonts w:ascii="Times New Roman" w:hAnsi="Times New Roman" w:cs="Times New Roman"/>
                <w:b/>
              </w:rPr>
            </w:pPr>
            <w:proofErr w:type="spellStart"/>
            <w:r w:rsidRPr="003E5AAC">
              <w:rPr>
                <w:rFonts w:ascii="Times New Roman" w:hAnsi="Times New Roman" w:cs="Times New Roman"/>
                <w:b/>
              </w:rPr>
              <w:t>Defintions</w:t>
            </w:r>
            <w:proofErr w:type="spellEnd"/>
            <w:r w:rsidRPr="003E5AAC">
              <w:rPr>
                <w:rFonts w:ascii="Times New Roman" w:hAnsi="Times New Roman" w:cs="Times New Roman"/>
                <w:b/>
              </w:rPr>
              <w:t>/</w:t>
            </w:r>
          </w:p>
          <w:p w:rsidR="0047761C" w:rsidRDefault="0047761C" w:rsidP="00552686">
            <w:pPr>
              <w:jc w:val="center"/>
              <w:rPr>
                <w:rFonts w:ascii="Times New Roman" w:hAnsi="Times New Roman" w:cs="Times New Roman"/>
              </w:rPr>
            </w:pPr>
            <w:r w:rsidRPr="003E5AAC">
              <w:rPr>
                <w:rFonts w:ascii="Times New Roman" w:hAnsi="Times New Roman" w:cs="Times New Roman"/>
                <w:b/>
              </w:rPr>
              <w:t>Key Terms</w:t>
            </w:r>
          </w:p>
        </w:tc>
        <w:tc>
          <w:tcPr>
            <w:tcW w:w="2070" w:type="dxa"/>
          </w:tcPr>
          <w:p w:rsidR="0047761C" w:rsidRPr="003E5AAC" w:rsidRDefault="0047761C" w:rsidP="0047761C">
            <w:pPr>
              <w:jc w:val="center"/>
              <w:rPr>
                <w:rFonts w:ascii="Times New Roman" w:hAnsi="Times New Roman" w:cs="Times New Roman"/>
                <w:b/>
              </w:rPr>
            </w:pPr>
            <w:r w:rsidRPr="003E5AAC">
              <w:rPr>
                <w:rFonts w:ascii="Times New Roman" w:hAnsi="Times New Roman" w:cs="Times New Roman"/>
                <w:b/>
              </w:rPr>
              <w:t xml:space="preserve">Focus of Study </w:t>
            </w:r>
          </w:p>
          <w:p w:rsidR="0047761C" w:rsidRPr="003E5AAC" w:rsidRDefault="0047761C" w:rsidP="0047761C">
            <w:pPr>
              <w:jc w:val="center"/>
              <w:rPr>
                <w:rFonts w:ascii="Times New Roman" w:hAnsi="Times New Roman" w:cs="Times New Roman"/>
                <w:b/>
              </w:rPr>
            </w:pPr>
          </w:p>
        </w:tc>
        <w:tc>
          <w:tcPr>
            <w:tcW w:w="3150" w:type="dxa"/>
          </w:tcPr>
          <w:p w:rsidR="0047761C" w:rsidRPr="003E5AAC" w:rsidRDefault="0047761C" w:rsidP="0047761C">
            <w:pPr>
              <w:jc w:val="center"/>
              <w:rPr>
                <w:rFonts w:ascii="Times New Roman" w:hAnsi="Times New Roman" w:cs="Times New Roman"/>
                <w:b/>
              </w:rPr>
            </w:pPr>
            <w:r w:rsidRPr="003E5AAC">
              <w:rPr>
                <w:rFonts w:ascii="Times New Roman" w:hAnsi="Times New Roman" w:cs="Times New Roman"/>
                <w:b/>
              </w:rPr>
              <w:t>Methodology</w:t>
            </w:r>
          </w:p>
        </w:tc>
        <w:tc>
          <w:tcPr>
            <w:tcW w:w="2880" w:type="dxa"/>
          </w:tcPr>
          <w:p w:rsidR="0047761C" w:rsidRPr="003E5AAC" w:rsidRDefault="0047761C" w:rsidP="0047761C">
            <w:pPr>
              <w:jc w:val="center"/>
              <w:rPr>
                <w:rFonts w:ascii="Times New Roman" w:hAnsi="Times New Roman" w:cs="Times New Roman"/>
                <w:b/>
              </w:rPr>
            </w:pPr>
            <w:r w:rsidRPr="003E5AAC">
              <w:rPr>
                <w:rFonts w:ascii="Times New Roman" w:hAnsi="Times New Roman" w:cs="Times New Roman"/>
                <w:b/>
              </w:rPr>
              <w:t>Findings</w:t>
            </w:r>
          </w:p>
        </w:tc>
        <w:tc>
          <w:tcPr>
            <w:tcW w:w="2880" w:type="dxa"/>
          </w:tcPr>
          <w:p w:rsidR="0047761C" w:rsidRPr="003E5AAC" w:rsidRDefault="0047761C" w:rsidP="0047761C">
            <w:pPr>
              <w:jc w:val="center"/>
              <w:rPr>
                <w:rFonts w:ascii="Times New Roman" w:hAnsi="Times New Roman" w:cs="Times New Roman"/>
                <w:b/>
              </w:rPr>
            </w:pPr>
            <w:r w:rsidRPr="003E5AAC">
              <w:rPr>
                <w:rFonts w:ascii="Times New Roman" w:hAnsi="Times New Roman" w:cs="Times New Roman"/>
                <w:b/>
              </w:rPr>
              <w:t>Personal Reflection</w:t>
            </w:r>
          </w:p>
        </w:tc>
      </w:tr>
      <w:tr w:rsidR="0047761C" w:rsidTr="00AE3F0F">
        <w:tc>
          <w:tcPr>
            <w:tcW w:w="1638" w:type="dxa"/>
          </w:tcPr>
          <w:p w:rsidR="003E5AAC" w:rsidRPr="003E5AAC" w:rsidRDefault="003E5AAC" w:rsidP="003E5AAC">
            <w:pPr>
              <w:rPr>
                <w:rFonts w:ascii="Times New Roman" w:hAnsi="Times New Roman" w:cs="Times New Roman"/>
              </w:rPr>
            </w:pPr>
            <w:r w:rsidRPr="003E5AAC">
              <w:rPr>
                <w:rFonts w:ascii="Times New Roman" w:hAnsi="Times New Roman" w:cs="Times New Roman"/>
              </w:rPr>
              <w:t>Mahoney, M.</w:t>
            </w:r>
          </w:p>
          <w:p w:rsidR="003E5AAC" w:rsidRPr="003E5AAC" w:rsidRDefault="00A07C56" w:rsidP="003E5AAC">
            <w:pPr>
              <w:rPr>
                <w:rFonts w:ascii="Times New Roman" w:hAnsi="Times New Roman" w:cs="Times New Roman"/>
                <w:bCs/>
              </w:rPr>
            </w:pPr>
            <w:r>
              <w:rPr>
                <w:rFonts w:ascii="Times New Roman" w:hAnsi="Times New Roman" w:cs="Times New Roman"/>
                <w:bCs/>
              </w:rPr>
              <w:t>“</w:t>
            </w:r>
            <w:r w:rsidR="003E5AAC" w:rsidRPr="003E5AAC">
              <w:rPr>
                <w:rFonts w:ascii="Times New Roman" w:hAnsi="Times New Roman" w:cs="Times New Roman"/>
                <w:bCs/>
              </w:rPr>
              <w:t xml:space="preserve">Students' Attitudes Toward STEM: Development of </w:t>
            </w:r>
          </w:p>
          <w:p w:rsidR="0047761C" w:rsidRDefault="003E5AAC" w:rsidP="003E5AAC">
            <w:pPr>
              <w:rPr>
                <w:rFonts w:ascii="Times New Roman" w:hAnsi="Times New Roman" w:cs="Times New Roman"/>
              </w:rPr>
            </w:pPr>
            <w:r w:rsidRPr="003E5AAC">
              <w:rPr>
                <w:rFonts w:ascii="Times New Roman" w:hAnsi="Times New Roman" w:cs="Times New Roman"/>
                <w:bCs/>
              </w:rPr>
              <w:t>Instrument for High School STEM-Based Programs</w:t>
            </w:r>
            <w:r w:rsidR="00A07C56">
              <w:rPr>
                <w:rFonts w:ascii="Times New Roman" w:hAnsi="Times New Roman" w:cs="Times New Roman"/>
                <w:bCs/>
              </w:rPr>
              <w:t>”</w:t>
            </w:r>
          </w:p>
        </w:tc>
        <w:tc>
          <w:tcPr>
            <w:tcW w:w="1440" w:type="dxa"/>
          </w:tcPr>
          <w:p w:rsidR="0047761C" w:rsidRDefault="003E5AAC" w:rsidP="003E5AAC">
            <w:pPr>
              <w:rPr>
                <w:rFonts w:ascii="Times New Roman" w:hAnsi="Times New Roman" w:cs="Times New Roman"/>
              </w:rPr>
            </w:pPr>
            <w:r w:rsidRPr="003E5AAC">
              <w:rPr>
                <w:rFonts w:ascii="Times New Roman" w:hAnsi="Times New Roman" w:cs="Times New Roman"/>
              </w:rPr>
              <w:t>students attitudes, reliability, STEM education, high school, secondary school, science, tech</w:t>
            </w:r>
            <w:r>
              <w:rPr>
                <w:rFonts w:ascii="Times New Roman" w:hAnsi="Times New Roman" w:cs="Times New Roman"/>
              </w:rPr>
              <w:t>nology, engineering, math</w:t>
            </w:r>
            <w:r w:rsidRPr="003E5AAC">
              <w:rPr>
                <w:rFonts w:ascii="Times New Roman" w:hAnsi="Times New Roman" w:cs="Times New Roman"/>
              </w:rPr>
              <w:t>, gender difference, college preparation</w:t>
            </w:r>
          </w:p>
        </w:tc>
        <w:tc>
          <w:tcPr>
            <w:tcW w:w="2070" w:type="dxa"/>
          </w:tcPr>
          <w:p w:rsidR="0047761C" w:rsidRDefault="007B4210" w:rsidP="00526613">
            <w:pPr>
              <w:rPr>
                <w:rFonts w:ascii="Times New Roman" w:hAnsi="Times New Roman" w:cs="Times New Roman"/>
              </w:rPr>
            </w:pPr>
            <w:r>
              <w:rPr>
                <w:rFonts w:ascii="Times New Roman" w:hAnsi="Times New Roman" w:cs="Times New Roman"/>
              </w:rPr>
              <w:t>Study sought to find reliable instrument</w:t>
            </w:r>
            <w:r w:rsidR="008271AC">
              <w:rPr>
                <w:rFonts w:ascii="Times New Roman" w:hAnsi="Times New Roman" w:cs="Times New Roman"/>
              </w:rPr>
              <w:t>s</w:t>
            </w:r>
            <w:r>
              <w:rPr>
                <w:rFonts w:ascii="Times New Roman" w:hAnsi="Times New Roman" w:cs="Times New Roman"/>
              </w:rPr>
              <w:t xml:space="preserve"> to measure </w:t>
            </w:r>
            <w:r w:rsidR="00141DED">
              <w:rPr>
                <w:rFonts w:ascii="Times New Roman" w:hAnsi="Times New Roman" w:cs="Times New Roman"/>
              </w:rPr>
              <w:t xml:space="preserve">high school </w:t>
            </w:r>
            <w:r>
              <w:rPr>
                <w:rFonts w:ascii="Times New Roman" w:hAnsi="Times New Roman" w:cs="Times New Roman"/>
              </w:rPr>
              <w:t>students</w:t>
            </w:r>
            <w:r w:rsidR="008271AC">
              <w:rPr>
                <w:rFonts w:ascii="Times New Roman" w:hAnsi="Times New Roman" w:cs="Times New Roman"/>
              </w:rPr>
              <w:t>’</w:t>
            </w:r>
            <w:r>
              <w:rPr>
                <w:rFonts w:ascii="Times New Roman" w:hAnsi="Times New Roman" w:cs="Times New Roman"/>
              </w:rPr>
              <w:t xml:space="preserve"> attitude</w:t>
            </w:r>
            <w:r w:rsidR="008271AC">
              <w:rPr>
                <w:rFonts w:ascii="Times New Roman" w:hAnsi="Times New Roman" w:cs="Times New Roman"/>
              </w:rPr>
              <w:t>s</w:t>
            </w:r>
            <w:r>
              <w:rPr>
                <w:rFonts w:ascii="Times New Roman" w:hAnsi="Times New Roman" w:cs="Times New Roman"/>
              </w:rPr>
              <w:t xml:space="preserve"> towards taking STEM, science, technology, engineering and math, classes</w:t>
            </w:r>
            <w:r w:rsidR="00552686">
              <w:rPr>
                <w:rFonts w:ascii="Times New Roman" w:hAnsi="Times New Roman" w:cs="Times New Roman"/>
              </w:rPr>
              <w:t xml:space="preserve">. Measuring the quality of attitude will </w:t>
            </w:r>
            <w:r w:rsidR="00524B6A">
              <w:rPr>
                <w:rFonts w:ascii="Times New Roman" w:hAnsi="Times New Roman" w:cs="Times New Roman"/>
              </w:rPr>
              <w:t xml:space="preserve">have a beneficial outcome of </w:t>
            </w:r>
            <w:r w:rsidR="00526613">
              <w:rPr>
                <w:rFonts w:ascii="Times New Roman" w:hAnsi="Times New Roman" w:cs="Times New Roman"/>
              </w:rPr>
              <w:t xml:space="preserve">enabling </w:t>
            </w:r>
            <w:r w:rsidR="00552686">
              <w:rPr>
                <w:rFonts w:ascii="Times New Roman" w:hAnsi="Times New Roman" w:cs="Times New Roman"/>
              </w:rPr>
              <w:t>students</w:t>
            </w:r>
            <w:r w:rsidR="00526613">
              <w:rPr>
                <w:rFonts w:ascii="Times New Roman" w:hAnsi="Times New Roman" w:cs="Times New Roman"/>
              </w:rPr>
              <w:t xml:space="preserve"> to have</w:t>
            </w:r>
            <w:r w:rsidR="00552686">
              <w:rPr>
                <w:rFonts w:ascii="Times New Roman" w:hAnsi="Times New Roman" w:cs="Times New Roman"/>
              </w:rPr>
              <w:t xml:space="preserve"> a positive attitude toward enrolling in STEM classes</w:t>
            </w:r>
            <w:proofErr w:type="gramStart"/>
            <w:r w:rsidR="00552686">
              <w:rPr>
                <w:rFonts w:ascii="Times New Roman" w:hAnsi="Times New Roman" w:cs="Times New Roman"/>
              </w:rPr>
              <w:t xml:space="preserve">.  </w:t>
            </w:r>
            <w:proofErr w:type="gramEnd"/>
            <w:r w:rsidR="002B18F4">
              <w:rPr>
                <w:rFonts w:ascii="Times New Roman" w:hAnsi="Times New Roman" w:cs="Times New Roman"/>
              </w:rPr>
              <w:t>Success in STEM courses at the high school level translates to students choosing STEM careers to pursue in college</w:t>
            </w:r>
            <w:r w:rsidR="00524B6A">
              <w:rPr>
                <w:rFonts w:ascii="Times New Roman" w:hAnsi="Times New Roman" w:cs="Times New Roman"/>
              </w:rPr>
              <w:t>,</w:t>
            </w:r>
            <w:r w:rsidR="00141DED">
              <w:rPr>
                <w:rFonts w:ascii="Times New Roman" w:hAnsi="Times New Roman" w:cs="Times New Roman"/>
              </w:rPr>
              <w:t xml:space="preserve"> which in turn leads to a supply of candidates in the STEM career fields to ensure the country’s</w:t>
            </w:r>
            <w:r w:rsidR="00552686">
              <w:rPr>
                <w:rFonts w:ascii="Times New Roman" w:hAnsi="Times New Roman" w:cs="Times New Roman"/>
              </w:rPr>
              <w:t xml:space="preserve"> competitive edge </w:t>
            </w:r>
            <w:r w:rsidR="00141DED">
              <w:rPr>
                <w:rFonts w:ascii="Times New Roman" w:hAnsi="Times New Roman" w:cs="Times New Roman"/>
              </w:rPr>
              <w:t>in global markets.</w:t>
            </w:r>
          </w:p>
          <w:p w:rsidR="00E304FC" w:rsidRDefault="00E304FC" w:rsidP="00526613">
            <w:pPr>
              <w:rPr>
                <w:rFonts w:ascii="Times New Roman" w:hAnsi="Times New Roman" w:cs="Times New Roman"/>
              </w:rPr>
            </w:pPr>
          </w:p>
          <w:p w:rsidR="00E304FC" w:rsidRDefault="00E304FC" w:rsidP="00526613">
            <w:pPr>
              <w:rPr>
                <w:rFonts w:ascii="Times New Roman" w:hAnsi="Times New Roman" w:cs="Times New Roman"/>
              </w:rPr>
            </w:pPr>
          </w:p>
          <w:p w:rsidR="00E304FC" w:rsidRDefault="00E304FC" w:rsidP="00526613">
            <w:pPr>
              <w:rPr>
                <w:rFonts w:ascii="Times New Roman" w:hAnsi="Times New Roman" w:cs="Times New Roman"/>
              </w:rPr>
            </w:pPr>
          </w:p>
        </w:tc>
        <w:tc>
          <w:tcPr>
            <w:tcW w:w="3150" w:type="dxa"/>
          </w:tcPr>
          <w:p w:rsidR="0047761C" w:rsidRDefault="00526613" w:rsidP="00526613">
            <w:pPr>
              <w:rPr>
                <w:rFonts w:ascii="Times New Roman" w:hAnsi="Times New Roman" w:cs="Times New Roman"/>
              </w:rPr>
            </w:pPr>
            <w:r>
              <w:rPr>
                <w:rFonts w:ascii="Times New Roman" w:hAnsi="Times New Roman" w:cs="Times New Roman"/>
              </w:rPr>
              <w:t>The author sought to create a reliable</w:t>
            </w:r>
            <w:r w:rsidR="002B18F4">
              <w:rPr>
                <w:rFonts w:ascii="Times New Roman" w:hAnsi="Times New Roman" w:cs="Times New Roman"/>
              </w:rPr>
              <w:t xml:space="preserve"> instrument </w:t>
            </w:r>
            <w:r>
              <w:rPr>
                <w:rFonts w:ascii="Times New Roman" w:hAnsi="Times New Roman" w:cs="Times New Roman"/>
              </w:rPr>
              <w:t>to measure</w:t>
            </w:r>
            <w:r w:rsidR="002B18F4">
              <w:rPr>
                <w:rFonts w:ascii="Times New Roman" w:hAnsi="Times New Roman" w:cs="Times New Roman"/>
              </w:rPr>
              <w:t xml:space="preserve"> attitude</w:t>
            </w:r>
            <w:r>
              <w:rPr>
                <w:rFonts w:ascii="Times New Roman" w:hAnsi="Times New Roman" w:cs="Times New Roman"/>
              </w:rPr>
              <w:t>,</w:t>
            </w:r>
            <w:r w:rsidR="002B18F4">
              <w:rPr>
                <w:rFonts w:ascii="Times New Roman" w:hAnsi="Times New Roman" w:cs="Times New Roman"/>
              </w:rPr>
              <w:t xml:space="preserve"> which is clearly a qualitative measurement.</w:t>
            </w:r>
            <w:r w:rsidR="00552686">
              <w:rPr>
                <w:rFonts w:ascii="Times New Roman" w:hAnsi="Times New Roman" w:cs="Times New Roman"/>
              </w:rPr>
              <w:t xml:space="preserve"> </w:t>
            </w:r>
            <w:r>
              <w:rPr>
                <w:rFonts w:ascii="Times New Roman" w:hAnsi="Times New Roman" w:cs="Times New Roman"/>
              </w:rPr>
              <w:t xml:space="preserve">Student focus groups </w:t>
            </w:r>
            <w:proofErr w:type="gramStart"/>
            <w:r>
              <w:rPr>
                <w:rFonts w:ascii="Times New Roman" w:hAnsi="Times New Roman" w:cs="Times New Roman"/>
              </w:rPr>
              <w:t xml:space="preserve">were </w:t>
            </w:r>
            <w:r w:rsidR="00BF289F">
              <w:rPr>
                <w:rFonts w:ascii="Times New Roman" w:hAnsi="Times New Roman" w:cs="Times New Roman"/>
              </w:rPr>
              <w:t>used</w:t>
            </w:r>
            <w:proofErr w:type="gramEnd"/>
            <w:r w:rsidR="00524B6A">
              <w:rPr>
                <w:rFonts w:ascii="Times New Roman" w:hAnsi="Times New Roman" w:cs="Times New Roman"/>
              </w:rPr>
              <w:t>,</w:t>
            </w:r>
            <w:r>
              <w:rPr>
                <w:rFonts w:ascii="Times New Roman" w:hAnsi="Times New Roman" w:cs="Times New Roman"/>
              </w:rPr>
              <w:t xml:space="preserve"> </w:t>
            </w:r>
            <w:r w:rsidR="00BF289F">
              <w:rPr>
                <w:rFonts w:ascii="Times New Roman" w:hAnsi="Times New Roman" w:cs="Times New Roman"/>
              </w:rPr>
              <w:t>as well as a panel of expert</w:t>
            </w:r>
            <w:r>
              <w:rPr>
                <w:rFonts w:ascii="Times New Roman" w:hAnsi="Times New Roman" w:cs="Times New Roman"/>
              </w:rPr>
              <w:t>s including those in the STEM industry and teachers.</w:t>
            </w:r>
            <w:r w:rsidR="00BF289F">
              <w:rPr>
                <w:rFonts w:ascii="Times New Roman" w:hAnsi="Times New Roman" w:cs="Times New Roman"/>
              </w:rPr>
              <w:t xml:space="preserve"> </w:t>
            </w:r>
            <w:r w:rsidR="002B18F4">
              <w:rPr>
                <w:rFonts w:ascii="Times New Roman" w:hAnsi="Times New Roman" w:cs="Times New Roman"/>
              </w:rPr>
              <w:t>Many statistical instrument</w:t>
            </w:r>
            <w:r w:rsidR="00552686">
              <w:rPr>
                <w:rFonts w:ascii="Times New Roman" w:hAnsi="Times New Roman" w:cs="Times New Roman"/>
              </w:rPr>
              <w:t xml:space="preserve">s </w:t>
            </w:r>
            <w:proofErr w:type="gramStart"/>
            <w:r w:rsidR="00552686">
              <w:rPr>
                <w:rFonts w:ascii="Times New Roman" w:hAnsi="Times New Roman" w:cs="Times New Roman"/>
              </w:rPr>
              <w:t xml:space="preserve">were </w:t>
            </w:r>
            <w:r w:rsidR="00BF289F">
              <w:rPr>
                <w:rFonts w:ascii="Times New Roman" w:hAnsi="Times New Roman" w:cs="Times New Roman"/>
              </w:rPr>
              <w:t>also employed</w:t>
            </w:r>
            <w:proofErr w:type="gramEnd"/>
            <w:r w:rsidR="002B18F4">
              <w:rPr>
                <w:rFonts w:ascii="Times New Roman" w:hAnsi="Times New Roman" w:cs="Times New Roman"/>
              </w:rPr>
              <w:t>, such as</w:t>
            </w:r>
            <w:r w:rsidR="00524B6A">
              <w:rPr>
                <w:rFonts w:ascii="Times New Roman" w:hAnsi="Times New Roman" w:cs="Times New Roman"/>
              </w:rPr>
              <w:t xml:space="preserve"> PCA, Principal Components A</w:t>
            </w:r>
            <w:r w:rsidR="00686288">
              <w:rPr>
                <w:rFonts w:ascii="Times New Roman" w:hAnsi="Times New Roman" w:cs="Times New Roman"/>
              </w:rPr>
              <w:t xml:space="preserve">nalysis, which does not assume any particular distribution, and </w:t>
            </w:r>
            <w:proofErr w:type="spellStart"/>
            <w:r w:rsidR="00686288">
              <w:rPr>
                <w:rFonts w:ascii="Times New Roman" w:hAnsi="Times New Roman" w:cs="Times New Roman"/>
              </w:rPr>
              <w:t>Cronback’s</w:t>
            </w:r>
            <w:proofErr w:type="spellEnd"/>
            <w:r w:rsidR="00686288">
              <w:rPr>
                <w:rFonts w:ascii="Times New Roman" w:hAnsi="Times New Roman" w:cs="Times New Roman"/>
              </w:rPr>
              <w:t xml:space="preserve"> alpha coefficients, for scale consistency</w:t>
            </w:r>
            <w:r w:rsidR="00552686">
              <w:rPr>
                <w:rFonts w:ascii="Times New Roman" w:hAnsi="Times New Roman" w:cs="Times New Roman"/>
              </w:rPr>
              <w:t xml:space="preserve">, to </w:t>
            </w:r>
            <w:r w:rsidR="00686288">
              <w:rPr>
                <w:rFonts w:ascii="Times New Roman" w:hAnsi="Times New Roman" w:cs="Times New Roman"/>
              </w:rPr>
              <w:t xml:space="preserve">yield </w:t>
            </w:r>
            <w:r w:rsidR="002B18F4">
              <w:rPr>
                <w:rFonts w:ascii="Times New Roman" w:hAnsi="Times New Roman" w:cs="Times New Roman"/>
              </w:rPr>
              <w:t xml:space="preserve">both </w:t>
            </w:r>
            <w:r w:rsidR="00686288">
              <w:rPr>
                <w:rFonts w:ascii="Times New Roman" w:hAnsi="Times New Roman" w:cs="Times New Roman"/>
              </w:rPr>
              <w:t xml:space="preserve">useful and </w:t>
            </w:r>
            <w:r w:rsidR="002B18F4">
              <w:rPr>
                <w:rFonts w:ascii="Times New Roman" w:hAnsi="Times New Roman" w:cs="Times New Roman"/>
              </w:rPr>
              <w:t xml:space="preserve">reliable </w:t>
            </w:r>
            <w:r w:rsidR="00552686">
              <w:rPr>
                <w:rFonts w:ascii="Times New Roman" w:hAnsi="Times New Roman" w:cs="Times New Roman"/>
              </w:rPr>
              <w:t>information f</w:t>
            </w:r>
            <w:r w:rsidR="002B18F4">
              <w:rPr>
                <w:rFonts w:ascii="Times New Roman" w:hAnsi="Times New Roman" w:cs="Times New Roman"/>
              </w:rPr>
              <w:t>rom the</w:t>
            </w:r>
            <w:r w:rsidR="00686288">
              <w:rPr>
                <w:rFonts w:ascii="Times New Roman" w:hAnsi="Times New Roman" w:cs="Times New Roman"/>
              </w:rPr>
              <w:t xml:space="preserve"> collected data. </w:t>
            </w:r>
            <w:r w:rsidR="00552686">
              <w:rPr>
                <w:rFonts w:ascii="Times New Roman" w:hAnsi="Times New Roman" w:cs="Times New Roman"/>
              </w:rPr>
              <w:t>T</w:t>
            </w:r>
            <w:r w:rsidR="00686288">
              <w:rPr>
                <w:rFonts w:ascii="Times New Roman" w:hAnsi="Times New Roman" w:cs="Times New Roman"/>
              </w:rPr>
              <w:t>he subjects included students from a school with a STEM focus as well as students enrolled in STEM classes</w:t>
            </w:r>
            <w:r>
              <w:rPr>
                <w:rFonts w:ascii="Times New Roman" w:hAnsi="Times New Roman" w:cs="Times New Roman"/>
              </w:rPr>
              <w:t xml:space="preserve"> through a college preparatory program with</w:t>
            </w:r>
            <w:r w:rsidR="00686288">
              <w:rPr>
                <w:rFonts w:ascii="Times New Roman" w:hAnsi="Times New Roman" w:cs="Times New Roman"/>
              </w:rPr>
              <w:t>in a public high school</w:t>
            </w:r>
            <w:r>
              <w:rPr>
                <w:rFonts w:ascii="Times New Roman" w:hAnsi="Times New Roman" w:cs="Times New Roman"/>
              </w:rPr>
              <w:t xml:space="preserve">. These groups </w:t>
            </w:r>
            <w:proofErr w:type="gramStart"/>
            <w:r>
              <w:rPr>
                <w:rFonts w:ascii="Times New Roman" w:hAnsi="Times New Roman" w:cs="Times New Roman"/>
              </w:rPr>
              <w:t>were chosen</w:t>
            </w:r>
            <w:proofErr w:type="gramEnd"/>
            <w:r>
              <w:rPr>
                <w:rFonts w:ascii="Times New Roman" w:hAnsi="Times New Roman" w:cs="Times New Roman"/>
              </w:rPr>
              <w:t xml:space="preserve"> in particular to avoid misleading data based on a biased</w:t>
            </w:r>
            <w:r w:rsidR="00552686">
              <w:rPr>
                <w:rFonts w:ascii="Times New Roman" w:hAnsi="Times New Roman" w:cs="Times New Roman"/>
              </w:rPr>
              <w:t xml:space="preserve"> population sample</w:t>
            </w:r>
            <w:r w:rsidR="00686288">
              <w:rPr>
                <w:rFonts w:ascii="Times New Roman" w:hAnsi="Times New Roman" w:cs="Times New Roman"/>
              </w:rPr>
              <w:t xml:space="preserve">. Three precise independent variables were also used, that is </w:t>
            </w:r>
            <w:r w:rsidR="005A793C">
              <w:rPr>
                <w:rFonts w:ascii="Times New Roman" w:hAnsi="Times New Roman" w:cs="Times New Roman"/>
              </w:rPr>
              <w:t>gender, grade level and school location.</w:t>
            </w:r>
            <w:r w:rsidR="00552686">
              <w:rPr>
                <w:rFonts w:ascii="Times New Roman" w:hAnsi="Times New Roman" w:cs="Times New Roman"/>
              </w:rPr>
              <w:t xml:space="preserve"> </w:t>
            </w:r>
          </w:p>
          <w:p w:rsidR="00E304FC" w:rsidRDefault="00E304FC" w:rsidP="00526613">
            <w:pPr>
              <w:rPr>
                <w:rFonts w:ascii="Times New Roman" w:hAnsi="Times New Roman" w:cs="Times New Roman"/>
              </w:rPr>
            </w:pPr>
          </w:p>
          <w:p w:rsidR="00E304FC" w:rsidRDefault="00E304FC" w:rsidP="00526613">
            <w:pPr>
              <w:rPr>
                <w:rFonts w:ascii="Times New Roman" w:hAnsi="Times New Roman" w:cs="Times New Roman"/>
              </w:rPr>
            </w:pPr>
          </w:p>
        </w:tc>
        <w:tc>
          <w:tcPr>
            <w:tcW w:w="2880" w:type="dxa"/>
          </w:tcPr>
          <w:p w:rsidR="0047761C" w:rsidRDefault="00A07C56" w:rsidP="00524B6A">
            <w:pPr>
              <w:rPr>
                <w:rFonts w:ascii="Times New Roman" w:hAnsi="Times New Roman" w:cs="Times New Roman"/>
              </w:rPr>
            </w:pPr>
            <w:r>
              <w:rPr>
                <w:rFonts w:ascii="Times New Roman" w:hAnsi="Times New Roman" w:cs="Times New Roman"/>
              </w:rPr>
              <w:t xml:space="preserve">Though </w:t>
            </w:r>
            <w:r w:rsidR="00526613">
              <w:rPr>
                <w:rFonts w:ascii="Times New Roman" w:hAnsi="Times New Roman" w:cs="Times New Roman"/>
              </w:rPr>
              <w:t xml:space="preserve">the </w:t>
            </w:r>
            <w:proofErr w:type="gramStart"/>
            <w:r w:rsidR="00526613">
              <w:rPr>
                <w:rFonts w:ascii="Times New Roman" w:hAnsi="Times New Roman" w:cs="Times New Roman"/>
              </w:rPr>
              <w:t>study</w:t>
            </w:r>
            <w:r>
              <w:rPr>
                <w:rFonts w:ascii="Times New Roman" w:hAnsi="Times New Roman" w:cs="Times New Roman"/>
              </w:rPr>
              <w:t xml:space="preserve"> anticipated</w:t>
            </w:r>
            <w:proofErr w:type="gramEnd"/>
            <w:r>
              <w:rPr>
                <w:rFonts w:ascii="Times New Roman" w:hAnsi="Times New Roman" w:cs="Times New Roman"/>
              </w:rPr>
              <w:t xml:space="preserve"> students from the STEM focused school would have more positive attitude results than the students simply enrolled in the STEM courses in</w:t>
            </w:r>
            <w:r w:rsidR="00BF289F">
              <w:rPr>
                <w:rFonts w:ascii="Times New Roman" w:hAnsi="Times New Roman" w:cs="Times New Roman"/>
              </w:rPr>
              <w:t xml:space="preserve"> college preparatory courses in a</w:t>
            </w:r>
            <w:r>
              <w:rPr>
                <w:rFonts w:ascii="Times New Roman" w:hAnsi="Times New Roman" w:cs="Times New Roman"/>
              </w:rPr>
              <w:t xml:space="preserve"> public high school, there </w:t>
            </w:r>
            <w:r w:rsidR="00BF289F">
              <w:rPr>
                <w:rFonts w:ascii="Times New Roman" w:hAnsi="Times New Roman" w:cs="Times New Roman"/>
              </w:rPr>
              <w:t xml:space="preserve">was no significant correlation. </w:t>
            </w:r>
            <w:proofErr w:type="gramStart"/>
            <w:r w:rsidR="00BF289F">
              <w:rPr>
                <w:rFonts w:ascii="Times New Roman" w:hAnsi="Times New Roman" w:cs="Times New Roman"/>
              </w:rPr>
              <w:t>Also</w:t>
            </w:r>
            <w:proofErr w:type="gramEnd"/>
            <w:r w:rsidR="00BF289F">
              <w:rPr>
                <w:rFonts w:ascii="Times New Roman" w:hAnsi="Times New Roman" w:cs="Times New Roman"/>
              </w:rPr>
              <w:t>, based on the statistics, ninth graders tended to have a significantly better attitude toward STEM courses, especially mathematics, than did eleventh graders. There was also a difference in attitude demonstrated between the boys and girls but it was not significant</w:t>
            </w:r>
            <w:r w:rsidR="00526613">
              <w:rPr>
                <w:rFonts w:ascii="Times New Roman" w:hAnsi="Times New Roman" w:cs="Times New Roman"/>
              </w:rPr>
              <w:t xml:space="preserve">. </w:t>
            </w:r>
          </w:p>
        </w:tc>
        <w:tc>
          <w:tcPr>
            <w:tcW w:w="2880" w:type="dxa"/>
          </w:tcPr>
          <w:p w:rsidR="0047761C" w:rsidRDefault="004B103E" w:rsidP="00524B6A">
            <w:pPr>
              <w:rPr>
                <w:rFonts w:ascii="Times New Roman" w:hAnsi="Times New Roman" w:cs="Times New Roman"/>
              </w:rPr>
            </w:pPr>
            <w:r>
              <w:rPr>
                <w:rFonts w:ascii="Times New Roman" w:hAnsi="Times New Roman" w:cs="Times New Roman"/>
              </w:rPr>
              <w:t>As one who is wary of nonsense research, I found this study</w:t>
            </w:r>
            <w:r w:rsidR="00526613">
              <w:rPr>
                <w:rFonts w:ascii="Times New Roman" w:hAnsi="Times New Roman" w:cs="Times New Roman"/>
              </w:rPr>
              <w:t xml:space="preserve"> used a significant amount of data collected over a period of years</w:t>
            </w:r>
            <w:r>
              <w:rPr>
                <w:rFonts w:ascii="Times New Roman" w:hAnsi="Times New Roman" w:cs="Times New Roman"/>
              </w:rPr>
              <w:t xml:space="preserve"> which, to me, gave it much more validity. The list of questions used to collect the data </w:t>
            </w:r>
            <w:proofErr w:type="gramStart"/>
            <w:r>
              <w:rPr>
                <w:rFonts w:ascii="Times New Roman" w:hAnsi="Times New Roman" w:cs="Times New Roman"/>
              </w:rPr>
              <w:t>was based</w:t>
            </w:r>
            <w:proofErr w:type="gramEnd"/>
            <w:r>
              <w:rPr>
                <w:rFonts w:ascii="Times New Roman" w:hAnsi="Times New Roman" w:cs="Times New Roman"/>
              </w:rPr>
              <w:t xml:space="preserve"> on recommendations from a panel of experts instead of being based on preconceived assumptions. The author also used statistical methods which gave more credence to the results, rather than skewing them in the favor of expected findings</w:t>
            </w:r>
            <w:proofErr w:type="gramStart"/>
            <w:r>
              <w:rPr>
                <w:rFonts w:ascii="Times New Roman" w:hAnsi="Times New Roman" w:cs="Times New Roman"/>
              </w:rPr>
              <w:t xml:space="preserve">.  </w:t>
            </w:r>
            <w:proofErr w:type="gramEnd"/>
            <w:r>
              <w:rPr>
                <w:rFonts w:ascii="Times New Roman" w:hAnsi="Times New Roman" w:cs="Times New Roman"/>
              </w:rPr>
              <w:t>Conclusi</w:t>
            </w:r>
            <w:r w:rsidR="00524B6A">
              <w:rPr>
                <w:rFonts w:ascii="Times New Roman" w:hAnsi="Times New Roman" w:cs="Times New Roman"/>
              </w:rPr>
              <w:t xml:space="preserve">ons also reflected good research practices by clearly delineating the results even when results were not as expected. </w:t>
            </w:r>
            <w:r>
              <w:rPr>
                <w:rFonts w:ascii="Times New Roman" w:hAnsi="Times New Roman" w:cs="Times New Roman"/>
              </w:rPr>
              <w:t>Rather than justify</w:t>
            </w:r>
            <w:r w:rsidR="00524B6A">
              <w:rPr>
                <w:rFonts w:ascii="Times New Roman" w:hAnsi="Times New Roman" w:cs="Times New Roman"/>
              </w:rPr>
              <w:t>ing</w:t>
            </w:r>
            <w:r>
              <w:rPr>
                <w:rFonts w:ascii="Times New Roman" w:hAnsi="Times New Roman" w:cs="Times New Roman"/>
              </w:rPr>
              <w:t xml:space="preserve"> the </w:t>
            </w:r>
            <w:r w:rsidR="00524B6A">
              <w:rPr>
                <w:rFonts w:ascii="Times New Roman" w:hAnsi="Times New Roman" w:cs="Times New Roman"/>
              </w:rPr>
              <w:t xml:space="preserve">unexpected </w:t>
            </w:r>
            <w:r>
              <w:rPr>
                <w:rFonts w:ascii="Times New Roman" w:hAnsi="Times New Roman" w:cs="Times New Roman"/>
              </w:rPr>
              <w:t>result, he used it as a point for further research</w:t>
            </w:r>
            <w:proofErr w:type="gramStart"/>
            <w:r>
              <w:rPr>
                <w:rFonts w:ascii="Times New Roman" w:hAnsi="Times New Roman" w:cs="Times New Roman"/>
              </w:rPr>
              <w:t xml:space="preserve">.  </w:t>
            </w:r>
            <w:proofErr w:type="gramEnd"/>
            <w:r>
              <w:rPr>
                <w:rFonts w:ascii="Times New Roman" w:hAnsi="Times New Roman" w:cs="Times New Roman"/>
              </w:rPr>
              <w:t>I feel the instrument to measure attitude he created will be a great benefit in steering students toward STEM classes.</w:t>
            </w:r>
          </w:p>
        </w:tc>
      </w:tr>
      <w:tr w:rsidR="0047761C" w:rsidTr="00AE3F0F">
        <w:tc>
          <w:tcPr>
            <w:tcW w:w="1638" w:type="dxa"/>
          </w:tcPr>
          <w:p w:rsidR="00E304FC" w:rsidRPr="005C3735" w:rsidRDefault="00E304FC" w:rsidP="00E304FC">
            <w:pPr>
              <w:rPr>
                <w:rFonts w:ascii="Times New Roman" w:hAnsi="Times New Roman" w:cs="Times New Roman"/>
              </w:rPr>
            </w:pPr>
            <w:r w:rsidRPr="00540483">
              <w:rPr>
                <w:rFonts w:ascii="Times New Roman" w:hAnsi="Times New Roman" w:cs="Times New Roman"/>
              </w:rPr>
              <w:lastRenderedPageBreak/>
              <w:t xml:space="preserve">O'Shea, M., </w:t>
            </w:r>
            <w:proofErr w:type="spellStart"/>
            <w:r w:rsidRPr="00540483">
              <w:rPr>
                <w:rFonts w:ascii="Times New Roman" w:hAnsi="Times New Roman" w:cs="Times New Roman"/>
              </w:rPr>
              <w:t>Heilbronn</w:t>
            </w:r>
            <w:r>
              <w:rPr>
                <w:rFonts w:ascii="Times New Roman" w:hAnsi="Times New Roman" w:cs="Times New Roman"/>
              </w:rPr>
              <w:t>er</w:t>
            </w:r>
            <w:proofErr w:type="spellEnd"/>
            <w:r>
              <w:rPr>
                <w:rFonts w:ascii="Times New Roman" w:hAnsi="Times New Roman" w:cs="Times New Roman"/>
              </w:rPr>
              <w:t>, N. N., &amp; Reis, S. M</w:t>
            </w:r>
            <w:proofErr w:type="gramStart"/>
            <w:r>
              <w:rPr>
                <w:rFonts w:ascii="Times New Roman" w:hAnsi="Times New Roman" w:cs="Times New Roman"/>
              </w:rPr>
              <w:t xml:space="preserve">. </w:t>
            </w:r>
            <w:r w:rsidRPr="00540483">
              <w:rPr>
                <w:rFonts w:ascii="Times New Roman" w:hAnsi="Times New Roman" w:cs="Times New Roman"/>
              </w:rPr>
              <w:t xml:space="preserve"> </w:t>
            </w:r>
            <w:proofErr w:type="gramEnd"/>
            <w:r>
              <w:rPr>
                <w:rFonts w:ascii="Times New Roman" w:hAnsi="Times New Roman" w:cs="Times New Roman"/>
              </w:rPr>
              <w:t>“Characteristics of Academically Talented Women Who Achieve at High Levels on the S</w:t>
            </w:r>
            <w:r w:rsidRPr="00540483">
              <w:rPr>
                <w:rFonts w:ascii="Times New Roman" w:hAnsi="Times New Roman" w:cs="Times New Roman"/>
              </w:rPr>
              <w:t>c</w:t>
            </w:r>
            <w:r>
              <w:rPr>
                <w:rFonts w:ascii="Times New Roman" w:hAnsi="Times New Roman" w:cs="Times New Roman"/>
              </w:rPr>
              <w:t>holastic Achievement Test-M</w:t>
            </w:r>
            <w:r w:rsidRPr="00540483">
              <w:rPr>
                <w:rFonts w:ascii="Times New Roman" w:hAnsi="Times New Roman" w:cs="Times New Roman"/>
              </w:rPr>
              <w:t>athematics</w:t>
            </w:r>
            <w:r>
              <w:rPr>
                <w:rFonts w:ascii="Times New Roman" w:hAnsi="Times New Roman" w:cs="Times New Roman"/>
              </w:rPr>
              <w:t>”</w:t>
            </w:r>
          </w:p>
          <w:p w:rsidR="0047761C" w:rsidRDefault="0047761C" w:rsidP="0047761C">
            <w:pPr>
              <w:jc w:val="center"/>
              <w:rPr>
                <w:rFonts w:ascii="Times New Roman" w:hAnsi="Times New Roman" w:cs="Times New Roman"/>
              </w:rPr>
            </w:pPr>
          </w:p>
        </w:tc>
        <w:tc>
          <w:tcPr>
            <w:tcW w:w="1440" w:type="dxa"/>
          </w:tcPr>
          <w:p w:rsidR="00E304FC" w:rsidRPr="005C3735" w:rsidRDefault="00E304FC" w:rsidP="00E304FC">
            <w:pPr>
              <w:rPr>
                <w:rFonts w:ascii="Times New Roman" w:hAnsi="Times New Roman" w:cs="Times New Roman"/>
              </w:rPr>
            </w:pPr>
            <w:r>
              <w:rPr>
                <w:rFonts w:ascii="Times New Roman" w:hAnsi="Times New Roman" w:cs="Times New Roman"/>
              </w:rPr>
              <w:t>qualitative research, females, achievement tests,</w:t>
            </w:r>
            <w:r w:rsidRPr="00540483">
              <w:rPr>
                <w:rFonts w:ascii="Times New Roman" w:hAnsi="Times New Roman" w:cs="Times New Roman"/>
              </w:rPr>
              <w:t xml:space="preserve"> </w:t>
            </w:r>
            <w:r>
              <w:rPr>
                <w:rFonts w:ascii="Times New Roman" w:hAnsi="Times New Roman" w:cs="Times New Roman"/>
              </w:rPr>
              <w:t>gender differences, c</w:t>
            </w:r>
            <w:r w:rsidRPr="00540483">
              <w:rPr>
                <w:rFonts w:ascii="Times New Roman" w:hAnsi="Times New Roman" w:cs="Times New Roman"/>
              </w:rPr>
              <w:t xml:space="preserve">ollege </w:t>
            </w:r>
            <w:r>
              <w:rPr>
                <w:rFonts w:ascii="Times New Roman" w:hAnsi="Times New Roman" w:cs="Times New Roman"/>
              </w:rPr>
              <w:t>entrance exams,</w:t>
            </w:r>
            <w:r w:rsidRPr="00540483">
              <w:rPr>
                <w:rFonts w:ascii="Times New Roman" w:hAnsi="Times New Roman" w:cs="Times New Roman"/>
              </w:rPr>
              <w:t xml:space="preserve"> </w:t>
            </w:r>
            <w:r>
              <w:rPr>
                <w:rFonts w:ascii="Times New Roman" w:hAnsi="Times New Roman" w:cs="Times New Roman"/>
              </w:rPr>
              <w:t xml:space="preserve"> family e</w:t>
            </w:r>
            <w:r w:rsidRPr="00540483">
              <w:rPr>
                <w:rFonts w:ascii="Times New Roman" w:hAnsi="Times New Roman" w:cs="Times New Roman"/>
              </w:rPr>
              <w:t xml:space="preserve">nvironment; </w:t>
            </w:r>
            <w:r>
              <w:rPr>
                <w:rFonts w:ascii="Times New Roman" w:hAnsi="Times New Roman" w:cs="Times New Roman"/>
              </w:rPr>
              <w:t>math,  sciences, engineering, t</w:t>
            </w:r>
            <w:r w:rsidRPr="00540483">
              <w:rPr>
                <w:rFonts w:ascii="Times New Roman" w:hAnsi="Times New Roman" w:cs="Times New Roman"/>
              </w:rPr>
              <w:t>echnology</w:t>
            </w:r>
            <w:r>
              <w:rPr>
                <w:rFonts w:ascii="Times New Roman" w:hAnsi="Times New Roman" w:cs="Times New Roman"/>
              </w:rPr>
              <w:t>, education, scholastic aptitude t</w:t>
            </w:r>
            <w:r w:rsidRPr="00540483">
              <w:rPr>
                <w:rFonts w:ascii="Times New Roman" w:hAnsi="Times New Roman" w:cs="Times New Roman"/>
              </w:rPr>
              <w:t>est</w:t>
            </w:r>
          </w:p>
          <w:p w:rsidR="0047761C" w:rsidRDefault="0047761C" w:rsidP="0047761C">
            <w:pPr>
              <w:jc w:val="center"/>
              <w:rPr>
                <w:rFonts w:ascii="Times New Roman" w:hAnsi="Times New Roman" w:cs="Times New Roman"/>
              </w:rPr>
            </w:pPr>
          </w:p>
        </w:tc>
        <w:tc>
          <w:tcPr>
            <w:tcW w:w="2070" w:type="dxa"/>
          </w:tcPr>
          <w:p w:rsidR="0047761C" w:rsidRDefault="00E304FC" w:rsidP="00ED3949">
            <w:pPr>
              <w:rPr>
                <w:rFonts w:ascii="Times New Roman" w:hAnsi="Times New Roman" w:cs="Times New Roman"/>
              </w:rPr>
            </w:pPr>
            <w:r>
              <w:rPr>
                <w:rFonts w:ascii="Times New Roman" w:hAnsi="Times New Roman" w:cs="Times New Roman"/>
              </w:rPr>
              <w:t xml:space="preserve">Widely recognized research shows females tend to score lower on Academic </w:t>
            </w:r>
            <w:proofErr w:type="spellStart"/>
            <w:r>
              <w:rPr>
                <w:rFonts w:ascii="Times New Roman" w:hAnsi="Times New Roman" w:cs="Times New Roman"/>
              </w:rPr>
              <w:t>Acheivement</w:t>
            </w:r>
            <w:proofErr w:type="spellEnd"/>
            <w:r>
              <w:rPr>
                <w:rFonts w:ascii="Times New Roman" w:hAnsi="Times New Roman" w:cs="Times New Roman"/>
              </w:rPr>
              <w:t xml:space="preserve"> tests and college entrance exams in mathematics. Also, females tend to pursue less graduate degrees and careers in the STEM, science, technology, engineering and math field</w:t>
            </w:r>
            <w:proofErr w:type="gramStart"/>
            <w:r>
              <w:rPr>
                <w:rFonts w:ascii="Times New Roman" w:hAnsi="Times New Roman" w:cs="Times New Roman"/>
              </w:rPr>
              <w:t xml:space="preserve">.  </w:t>
            </w:r>
            <w:proofErr w:type="gramEnd"/>
            <w:r>
              <w:rPr>
                <w:rFonts w:ascii="Times New Roman" w:hAnsi="Times New Roman" w:cs="Times New Roman"/>
              </w:rPr>
              <w:t xml:space="preserve">Based on these contentions, the study sought </w:t>
            </w:r>
            <w:proofErr w:type="gramStart"/>
            <w:r>
              <w:rPr>
                <w:rFonts w:ascii="Times New Roman" w:hAnsi="Times New Roman" w:cs="Times New Roman"/>
              </w:rPr>
              <w:t>to</w:t>
            </w:r>
            <w:r w:rsidR="00ED3949">
              <w:rPr>
                <w:rFonts w:ascii="Times New Roman" w:hAnsi="Times New Roman" w:cs="Times New Roman"/>
              </w:rPr>
              <w:t xml:space="preserve"> specifically</w:t>
            </w:r>
            <w:r>
              <w:rPr>
                <w:rFonts w:ascii="Times New Roman" w:hAnsi="Times New Roman" w:cs="Times New Roman"/>
              </w:rPr>
              <w:t xml:space="preserve"> investigate</w:t>
            </w:r>
            <w:proofErr w:type="gramEnd"/>
            <w:r>
              <w:rPr>
                <w:rFonts w:ascii="Times New Roman" w:hAnsi="Times New Roman" w:cs="Times New Roman"/>
              </w:rPr>
              <w:t xml:space="preserve"> </w:t>
            </w:r>
            <w:r w:rsidR="000515D7">
              <w:rPr>
                <w:rFonts w:ascii="Times New Roman" w:hAnsi="Times New Roman" w:cs="Times New Roman"/>
              </w:rPr>
              <w:t xml:space="preserve">23 academically talented </w:t>
            </w:r>
            <w:r>
              <w:rPr>
                <w:rFonts w:ascii="Times New Roman" w:hAnsi="Times New Roman" w:cs="Times New Roman"/>
              </w:rPr>
              <w:t xml:space="preserve">young women who did indeed excel on the SAT mathematics section. Similar characteristics and environments </w:t>
            </w:r>
            <w:r w:rsidR="00ED3949">
              <w:rPr>
                <w:rFonts w:ascii="Times New Roman" w:hAnsi="Times New Roman" w:cs="Times New Roman"/>
              </w:rPr>
              <w:t>demonstrated by this group of young females studied</w:t>
            </w:r>
            <w:r>
              <w:rPr>
                <w:rFonts w:ascii="Times New Roman" w:hAnsi="Times New Roman" w:cs="Times New Roman"/>
              </w:rPr>
              <w:t xml:space="preserve"> could possibly lead to interventions in the future to encourage young female</w:t>
            </w:r>
            <w:r w:rsidR="00ED3949">
              <w:rPr>
                <w:rFonts w:ascii="Times New Roman" w:hAnsi="Times New Roman" w:cs="Times New Roman"/>
              </w:rPr>
              <w:t>s</w:t>
            </w:r>
            <w:r>
              <w:rPr>
                <w:rFonts w:ascii="Times New Roman" w:hAnsi="Times New Roman" w:cs="Times New Roman"/>
              </w:rPr>
              <w:t xml:space="preserve"> to excel in mathematics and pursue STEM graduate degrees and careers.</w:t>
            </w:r>
          </w:p>
          <w:p w:rsidR="002C09D3" w:rsidRDefault="002C09D3" w:rsidP="00ED3949">
            <w:pPr>
              <w:rPr>
                <w:rFonts w:ascii="Times New Roman" w:hAnsi="Times New Roman" w:cs="Times New Roman"/>
              </w:rPr>
            </w:pPr>
          </w:p>
          <w:p w:rsidR="002C09D3" w:rsidRDefault="002C09D3" w:rsidP="00ED3949">
            <w:pPr>
              <w:rPr>
                <w:rFonts w:ascii="Times New Roman" w:hAnsi="Times New Roman" w:cs="Times New Roman"/>
              </w:rPr>
            </w:pPr>
          </w:p>
        </w:tc>
        <w:tc>
          <w:tcPr>
            <w:tcW w:w="3150" w:type="dxa"/>
          </w:tcPr>
          <w:p w:rsidR="0047761C" w:rsidRDefault="000515D7" w:rsidP="00524B6A">
            <w:pPr>
              <w:rPr>
                <w:rFonts w:ascii="Times New Roman" w:hAnsi="Times New Roman" w:cs="Times New Roman"/>
              </w:rPr>
            </w:pPr>
            <w:r>
              <w:rPr>
                <w:rFonts w:ascii="Times New Roman" w:hAnsi="Times New Roman" w:cs="Times New Roman"/>
              </w:rPr>
              <w:t xml:space="preserve">The study </w:t>
            </w:r>
            <w:proofErr w:type="gramStart"/>
            <w:r>
              <w:rPr>
                <w:rFonts w:ascii="Times New Roman" w:hAnsi="Times New Roman" w:cs="Times New Roman"/>
              </w:rPr>
              <w:t>was extremely focused</w:t>
            </w:r>
            <w:proofErr w:type="gramEnd"/>
            <w:r>
              <w:rPr>
                <w:rFonts w:ascii="Times New Roman" w:hAnsi="Times New Roman" w:cs="Times New Roman"/>
              </w:rPr>
              <w:t xml:space="preserve"> on a precise segment of only 23 women, which comprised only about 5% of</w:t>
            </w:r>
            <w:r w:rsidR="00524B6A">
              <w:rPr>
                <w:rFonts w:ascii="Times New Roman" w:hAnsi="Times New Roman" w:cs="Times New Roman"/>
              </w:rPr>
              <w:t xml:space="preserve"> </w:t>
            </w:r>
            <w:r>
              <w:rPr>
                <w:rFonts w:ascii="Times New Roman" w:hAnsi="Times New Roman" w:cs="Times New Roman"/>
              </w:rPr>
              <w:t xml:space="preserve">a larger population of females. While the population investigated was precise, </w:t>
            </w:r>
            <w:proofErr w:type="gramStart"/>
            <w:r>
              <w:rPr>
                <w:rFonts w:ascii="Times New Roman" w:hAnsi="Times New Roman" w:cs="Times New Roman"/>
              </w:rPr>
              <w:t>a wide variety of shared characteristics were</w:t>
            </w:r>
            <w:proofErr w:type="gramEnd"/>
            <w:r>
              <w:rPr>
                <w:rFonts w:ascii="Times New Roman" w:hAnsi="Times New Roman" w:cs="Times New Roman"/>
              </w:rPr>
              <w:t xml:space="preserve"> investigated in order </w:t>
            </w:r>
            <w:r w:rsidR="00524B6A">
              <w:rPr>
                <w:rFonts w:ascii="Times New Roman" w:hAnsi="Times New Roman" w:cs="Times New Roman"/>
              </w:rPr>
              <w:t>perhaps nurture these qualities</w:t>
            </w:r>
            <w:r>
              <w:rPr>
                <w:rFonts w:ascii="Times New Roman" w:hAnsi="Times New Roman" w:cs="Times New Roman"/>
              </w:rPr>
              <w:t xml:space="preserve"> in other</w:t>
            </w:r>
            <w:r w:rsidR="00907443">
              <w:rPr>
                <w:rFonts w:ascii="Times New Roman" w:hAnsi="Times New Roman" w:cs="Times New Roman"/>
              </w:rPr>
              <w:t>,</w:t>
            </w:r>
            <w:r>
              <w:rPr>
                <w:rFonts w:ascii="Times New Roman" w:hAnsi="Times New Roman" w:cs="Times New Roman"/>
              </w:rPr>
              <w:t xml:space="preserve"> less </w:t>
            </w:r>
            <w:r w:rsidR="00407193">
              <w:rPr>
                <w:rFonts w:ascii="Times New Roman" w:hAnsi="Times New Roman" w:cs="Times New Roman"/>
              </w:rPr>
              <w:t xml:space="preserve">academically </w:t>
            </w:r>
            <w:r>
              <w:rPr>
                <w:rFonts w:ascii="Times New Roman" w:hAnsi="Times New Roman" w:cs="Times New Roman"/>
              </w:rPr>
              <w:t>elitist segments of female student body as a whole. Some of the characteristics investigated were the common measures of intelligence recorded in their report cards, IQ scores and permanent school records. Other</w:t>
            </w:r>
            <w:r w:rsidR="00407193">
              <w:rPr>
                <w:rFonts w:ascii="Times New Roman" w:hAnsi="Times New Roman" w:cs="Times New Roman"/>
              </w:rPr>
              <w:t xml:space="preserve"> non-academic</w:t>
            </w:r>
            <w:r>
              <w:rPr>
                <w:rFonts w:ascii="Times New Roman" w:hAnsi="Times New Roman" w:cs="Times New Roman"/>
              </w:rPr>
              <w:t xml:space="preserve"> information </w:t>
            </w:r>
            <w:proofErr w:type="gramStart"/>
            <w:r>
              <w:rPr>
                <w:rFonts w:ascii="Times New Roman" w:hAnsi="Times New Roman" w:cs="Times New Roman"/>
              </w:rPr>
              <w:t>was collected</w:t>
            </w:r>
            <w:proofErr w:type="gramEnd"/>
            <w:r>
              <w:rPr>
                <w:rFonts w:ascii="Times New Roman" w:hAnsi="Times New Roman" w:cs="Times New Roman"/>
              </w:rPr>
              <w:t xml:space="preserve"> such as</w:t>
            </w:r>
            <w:r w:rsidR="00407193">
              <w:rPr>
                <w:rFonts w:ascii="Times New Roman" w:hAnsi="Times New Roman" w:cs="Times New Roman"/>
              </w:rPr>
              <w:t xml:space="preserve"> involvement in school, </w:t>
            </w:r>
            <w:r>
              <w:rPr>
                <w:rFonts w:ascii="Times New Roman" w:hAnsi="Times New Roman" w:cs="Times New Roman"/>
              </w:rPr>
              <w:t>home environment, support of family, education level of parents, teacher interactions and school environment</w:t>
            </w:r>
            <w:r w:rsidR="00407193">
              <w:rPr>
                <w:rFonts w:ascii="Times New Roman" w:hAnsi="Times New Roman" w:cs="Times New Roman"/>
              </w:rPr>
              <w:t xml:space="preserve"> and support</w:t>
            </w:r>
            <w:r>
              <w:rPr>
                <w:rFonts w:ascii="Times New Roman" w:hAnsi="Times New Roman" w:cs="Times New Roman"/>
              </w:rPr>
              <w:t xml:space="preserve">. </w:t>
            </w:r>
          </w:p>
        </w:tc>
        <w:tc>
          <w:tcPr>
            <w:tcW w:w="2880" w:type="dxa"/>
          </w:tcPr>
          <w:p w:rsidR="0047761C" w:rsidRDefault="00407193" w:rsidP="00907443">
            <w:pPr>
              <w:rPr>
                <w:rFonts w:ascii="Times New Roman" w:hAnsi="Times New Roman" w:cs="Times New Roman"/>
              </w:rPr>
            </w:pPr>
            <w:r>
              <w:rPr>
                <w:rFonts w:ascii="Times New Roman" w:hAnsi="Times New Roman" w:cs="Times New Roman"/>
              </w:rPr>
              <w:t>Success of the academically talented young women in high school translated to pursuit of advanced degrees in STEM and</w:t>
            </w:r>
            <w:r w:rsidR="00907443">
              <w:rPr>
                <w:rFonts w:ascii="Times New Roman" w:hAnsi="Times New Roman" w:cs="Times New Roman"/>
              </w:rPr>
              <w:t xml:space="preserve"> careers </w:t>
            </w:r>
            <w:r>
              <w:rPr>
                <w:rFonts w:ascii="Times New Roman" w:hAnsi="Times New Roman" w:cs="Times New Roman"/>
              </w:rPr>
              <w:t>in the field. The study found the young women’s personal perception of how well they are doing can frame their success or failure in mathematics and in turn their success on SAT math. Strictly academic strengths were not necessarily the only support offered these talented young w</w:t>
            </w:r>
            <w:r w:rsidR="00907443">
              <w:rPr>
                <w:rFonts w:ascii="Times New Roman" w:hAnsi="Times New Roman" w:cs="Times New Roman"/>
              </w:rPr>
              <w:t>omen. Support of teachers, test-</w:t>
            </w:r>
            <w:r>
              <w:rPr>
                <w:rFonts w:ascii="Times New Roman" w:hAnsi="Times New Roman" w:cs="Times New Roman"/>
              </w:rPr>
              <w:t>taking strategies, family members with degrees</w:t>
            </w:r>
            <w:r w:rsidR="00907443">
              <w:rPr>
                <w:rFonts w:ascii="Times New Roman" w:hAnsi="Times New Roman" w:cs="Times New Roman"/>
              </w:rPr>
              <w:t xml:space="preserve"> in </w:t>
            </w:r>
            <w:proofErr w:type="gramStart"/>
            <w:r>
              <w:rPr>
                <w:rFonts w:ascii="Times New Roman" w:hAnsi="Times New Roman" w:cs="Times New Roman"/>
              </w:rPr>
              <w:t>mathematics based</w:t>
            </w:r>
            <w:proofErr w:type="gramEnd"/>
            <w:r>
              <w:rPr>
                <w:rFonts w:ascii="Times New Roman" w:hAnsi="Times New Roman" w:cs="Times New Roman"/>
              </w:rPr>
              <w:t xml:space="preserve"> fields were also present. Academic and environmental support </w:t>
            </w:r>
            <w:proofErr w:type="gramStart"/>
            <w:r>
              <w:rPr>
                <w:rFonts w:ascii="Times New Roman" w:hAnsi="Times New Roman" w:cs="Times New Roman"/>
              </w:rPr>
              <w:t>was shown</w:t>
            </w:r>
            <w:proofErr w:type="gramEnd"/>
            <w:r>
              <w:rPr>
                <w:rFonts w:ascii="Times New Roman" w:hAnsi="Times New Roman" w:cs="Times New Roman"/>
              </w:rPr>
              <w:t xml:space="preserve"> to be a significant component in the abilities of these young women to perform well on SAT math giving them greater opportunities in college and career choices.</w:t>
            </w:r>
          </w:p>
        </w:tc>
        <w:tc>
          <w:tcPr>
            <w:tcW w:w="2880" w:type="dxa"/>
          </w:tcPr>
          <w:p w:rsidR="0047761C" w:rsidRDefault="007C7254" w:rsidP="007C7254">
            <w:pPr>
              <w:rPr>
                <w:rFonts w:ascii="Times New Roman" w:hAnsi="Times New Roman" w:cs="Times New Roman"/>
              </w:rPr>
            </w:pPr>
            <w:r>
              <w:rPr>
                <w:rFonts w:ascii="Times New Roman" w:hAnsi="Times New Roman" w:cs="Times New Roman"/>
              </w:rPr>
              <w:t xml:space="preserve">Though I know each of these young </w:t>
            </w:r>
            <w:proofErr w:type="gramStart"/>
            <w:r>
              <w:rPr>
                <w:rFonts w:ascii="Times New Roman" w:hAnsi="Times New Roman" w:cs="Times New Roman"/>
              </w:rPr>
              <w:t>ladies</w:t>
            </w:r>
            <w:proofErr w:type="gramEnd"/>
            <w:r>
              <w:rPr>
                <w:rFonts w:ascii="Times New Roman" w:hAnsi="Times New Roman" w:cs="Times New Roman"/>
              </w:rPr>
              <w:t xml:space="preserve"> likely worked very hard to achieve their individual levels of success in mathematics and in life, I also feel it is in large part due to the tremendous amount of support they were offered within the school and home environment. In saying this, I am not implying they would fail without it, but rather, I would hope there would be a way to support those less fortunate, those who do not have that great math teacher, those who </w:t>
            </w:r>
            <w:proofErr w:type="gramStart"/>
            <w:r>
              <w:rPr>
                <w:rFonts w:ascii="Times New Roman" w:hAnsi="Times New Roman" w:cs="Times New Roman"/>
              </w:rPr>
              <w:t>were never taught</w:t>
            </w:r>
            <w:proofErr w:type="gramEnd"/>
            <w:r>
              <w:rPr>
                <w:rFonts w:ascii="Times New Roman" w:hAnsi="Times New Roman" w:cs="Times New Roman"/>
              </w:rPr>
              <w:t xml:space="preserve"> the hints for test taking, and those whose parents cannot help them. Because of the </w:t>
            </w:r>
            <w:proofErr w:type="gramStart"/>
            <w:r>
              <w:rPr>
                <w:rFonts w:ascii="Times New Roman" w:hAnsi="Times New Roman" w:cs="Times New Roman"/>
              </w:rPr>
              <w:t>experience</w:t>
            </w:r>
            <w:proofErr w:type="gramEnd"/>
            <w:r>
              <w:rPr>
                <w:rFonts w:ascii="Times New Roman" w:hAnsi="Times New Roman" w:cs="Times New Roman"/>
              </w:rPr>
              <w:t xml:space="preserve"> I had in teaching in a school where 56% of the students lived at or below the poverty level, I am not quick to judge the parents, nor am I quick to judge the school systems. If we witness the profound difference support can make in a student’s success, our funding ou</w:t>
            </w:r>
            <w:r w:rsidR="00907443">
              <w:rPr>
                <w:rFonts w:ascii="Times New Roman" w:hAnsi="Times New Roman" w:cs="Times New Roman"/>
              </w:rPr>
              <w:t>gh</w:t>
            </w:r>
            <w:r>
              <w:rPr>
                <w:rFonts w:ascii="Times New Roman" w:hAnsi="Times New Roman" w:cs="Times New Roman"/>
              </w:rPr>
              <w:t xml:space="preserve">t to go in that direction. The supports were </w:t>
            </w:r>
            <w:proofErr w:type="gramStart"/>
            <w:r>
              <w:rPr>
                <w:rFonts w:ascii="Times New Roman" w:hAnsi="Times New Roman" w:cs="Times New Roman"/>
              </w:rPr>
              <w:t>pretty basic</w:t>
            </w:r>
            <w:proofErr w:type="gramEnd"/>
            <w:r w:rsidR="00907443">
              <w:rPr>
                <w:rFonts w:ascii="Times New Roman" w:hAnsi="Times New Roman" w:cs="Times New Roman"/>
              </w:rPr>
              <w:t>,</w:t>
            </w:r>
            <w:r>
              <w:rPr>
                <w:rFonts w:ascii="Times New Roman" w:hAnsi="Times New Roman" w:cs="Times New Roman"/>
              </w:rPr>
              <w:t xml:space="preserve"> not rocket science, not new math, not project based learning, just support and encouragement on the most basic level. Such support does not cost near as much as reinventing the wheel. </w:t>
            </w:r>
          </w:p>
        </w:tc>
      </w:tr>
      <w:tr w:rsidR="0064047F" w:rsidTr="00AE3F0F">
        <w:tc>
          <w:tcPr>
            <w:tcW w:w="1638" w:type="dxa"/>
          </w:tcPr>
          <w:p w:rsidR="0064047F" w:rsidRPr="00F90B55" w:rsidRDefault="0064047F" w:rsidP="008A6104">
            <w:pPr>
              <w:rPr>
                <w:rFonts w:ascii="Times New Roman" w:hAnsi="Times New Roman" w:cs="Times New Roman"/>
              </w:rPr>
            </w:pPr>
            <w:proofErr w:type="spellStart"/>
            <w:r>
              <w:rPr>
                <w:rFonts w:ascii="Times New Roman" w:hAnsi="Times New Roman" w:cs="Times New Roman"/>
              </w:rPr>
              <w:t>Shapka</w:t>
            </w:r>
            <w:proofErr w:type="spellEnd"/>
            <w:r>
              <w:rPr>
                <w:rFonts w:ascii="Times New Roman" w:hAnsi="Times New Roman" w:cs="Times New Roman"/>
              </w:rPr>
              <w:t>, J., “Trajectories of Math Achievement and Perceived Math Competence Over High School and Postsecondary Education: Effects of an All-Girl Curriculum in High School”</w:t>
            </w:r>
          </w:p>
          <w:p w:rsidR="0064047F" w:rsidRDefault="0064047F" w:rsidP="008A6104">
            <w:pPr>
              <w:rPr>
                <w:rFonts w:ascii="Times New Roman" w:hAnsi="Times New Roman" w:cs="Times New Roman"/>
              </w:rPr>
            </w:pPr>
          </w:p>
        </w:tc>
        <w:tc>
          <w:tcPr>
            <w:tcW w:w="1440" w:type="dxa"/>
          </w:tcPr>
          <w:p w:rsidR="0064047F" w:rsidRPr="00F90B55" w:rsidRDefault="0064047F" w:rsidP="008A6104">
            <w:pPr>
              <w:rPr>
                <w:rFonts w:ascii="Times New Roman" w:hAnsi="Times New Roman" w:cs="Times New Roman"/>
              </w:rPr>
            </w:pPr>
            <w:r>
              <w:rPr>
                <w:rFonts w:ascii="Times New Roman" w:hAnsi="Times New Roman" w:cs="Times New Roman"/>
              </w:rPr>
              <w:t>g</w:t>
            </w:r>
            <w:r w:rsidRPr="00F90B55">
              <w:rPr>
                <w:rFonts w:ascii="Times New Roman" w:hAnsi="Times New Roman" w:cs="Times New Roman"/>
              </w:rPr>
              <w:t>ender</w:t>
            </w:r>
            <w:r>
              <w:rPr>
                <w:rFonts w:ascii="Times New Roman" w:hAnsi="Times New Roman" w:cs="Times New Roman"/>
              </w:rPr>
              <w:t>,</w:t>
            </w:r>
            <w:r w:rsidRPr="00F90B55">
              <w:rPr>
                <w:rFonts w:ascii="Times New Roman" w:hAnsi="Times New Roman" w:cs="Times New Roman"/>
              </w:rPr>
              <w:t xml:space="preserve"> math</w:t>
            </w:r>
            <w:r>
              <w:rPr>
                <w:rFonts w:ascii="Times New Roman" w:hAnsi="Times New Roman" w:cs="Times New Roman"/>
              </w:rPr>
              <w:t>ematics</w:t>
            </w:r>
            <w:r w:rsidRPr="00F90B55">
              <w:rPr>
                <w:rFonts w:ascii="Times New Roman" w:hAnsi="Times New Roman" w:cs="Times New Roman"/>
              </w:rPr>
              <w:t xml:space="preserve"> education</w:t>
            </w:r>
            <w:r>
              <w:rPr>
                <w:rFonts w:ascii="Times New Roman" w:hAnsi="Times New Roman" w:cs="Times New Roman"/>
              </w:rPr>
              <w:t>, high school,</w:t>
            </w:r>
            <w:r w:rsidRPr="00F90B55">
              <w:rPr>
                <w:rFonts w:ascii="Times New Roman" w:hAnsi="Times New Roman" w:cs="Times New Roman"/>
              </w:rPr>
              <w:t xml:space="preserve"> post</w:t>
            </w:r>
            <w:r>
              <w:rPr>
                <w:rFonts w:ascii="Times New Roman" w:hAnsi="Times New Roman" w:cs="Times New Roman"/>
              </w:rPr>
              <w:t>-</w:t>
            </w:r>
            <w:r w:rsidRPr="00F90B55">
              <w:rPr>
                <w:rFonts w:ascii="Times New Roman" w:hAnsi="Times New Roman" w:cs="Times New Roman"/>
              </w:rPr>
              <w:t>secondar</w:t>
            </w:r>
            <w:r>
              <w:rPr>
                <w:rFonts w:ascii="Times New Roman" w:hAnsi="Times New Roman" w:cs="Times New Roman"/>
              </w:rPr>
              <w:t>y, longitudinal,</w:t>
            </w:r>
          </w:p>
          <w:p w:rsidR="0064047F" w:rsidRPr="005C3735" w:rsidRDefault="0064047F" w:rsidP="008A6104">
            <w:pPr>
              <w:rPr>
                <w:rFonts w:ascii="Times New Roman" w:hAnsi="Times New Roman" w:cs="Times New Roman"/>
              </w:rPr>
            </w:pPr>
            <w:r w:rsidRPr="00F90B55">
              <w:rPr>
                <w:rFonts w:ascii="Times New Roman" w:hAnsi="Times New Roman" w:cs="Times New Roman"/>
              </w:rPr>
              <w:t>multilevel modeling</w:t>
            </w:r>
          </w:p>
          <w:p w:rsidR="0064047F" w:rsidRDefault="0064047F" w:rsidP="008A6104">
            <w:pPr>
              <w:rPr>
                <w:rFonts w:ascii="Times New Roman" w:hAnsi="Times New Roman" w:cs="Times New Roman"/>
              </w:rPr>
            </w:pPr>
          </w:p>
        </w:tc>
        <w:tc>
          <w:tcPr>
            <w:tcW w:w="2070" w:type="dxa"/>
          </w:tcPr>
          <w:p w:rsidR="0064047F" w:rsidRDefault="0064047F" w:rsidP="008A6104">
            <w:pPr>
              <w:rPr>
                <w:rFonts w:ascii="Times New Roman" w:hAnsi="Times New Roman" w:cs="Times New Roman"/>
              </w:rPr>
            </w:pPr>
            <w:r>
              <w:rPr>
                <w:rFonts w:ascii="Times New Roman" w:hAnsi="Times New Roman" w:cs="Times New Roman"/>
              </w:rPr>
              <w:t xml:space="preserve">The study sought to determine if the success of girls in single gender STEM curricula in high school carried over to postsecondary education. The girls studied were ninth and tenth graders taking math and/or science in a single gender classroom. This single gender classroom opportunity was voluntary, yet only those students who had averaged 70% or better in their seventh and eighth grade mathematics courses were eligible for enrollment. This longitudinal study specifically examined the topics of achievement and perception of mathematics over time from high school through college. </w:t>
            </w:r>
          </w:p>
        </w:tc>
        <w:tc>
          <w:tcPr>
            <w:tcW w:w="3150" w:type="dxa"/>
          </w:tcPr>
          <w:p w:rsidR="0064047F" w:rsidRDefault="0064047F" w:rsidP="008A6104">
            <w:pPr>
              <w:rPr>
                <w:rFonts w:ascii="Times New Roman" w:hAnsi="Times New Roman" w:cs="Times New Roman"/>
              </w:rPr>
            </w:pPr>
            <w:r>
              <w:rPr>
                <w:rFonts w:ascii="Times New Roman" w:hAnsi="Times New Roman" w:cs="Times New Roman"/>
              </w:rPr>
              <w:t>Introductory statements discuss considerable previous research on girls’ success rates in math and science in grade school,</w:t>
            </w:r>
            <w:r w:rsidR="000A6DE9">
              <w:rPr>
                <w:rFonts w:ascii="Times New Roman" w:hAnsi="Times New Roman" w:cs="Times New Roman"/>
              </w:rPr>
              <w:t xml:space="preserve"> pointing out</w:t>
            </w:r>
            <w:r>
              <w:rPr>
                <w:rFonts w:ascii="Times New Roman" w:hAnsi="Times New Roman" w:cs="Times New Roman"/>
              </w:rPr>
              <w:t xml:space="preserve"> few studies are longitudinal, that is, the success or failure of girls in math has not been followed over a period of time to post secondary institutions. This study seeks to provide information regarding whether or not girls relative success in single </w:t>
            </w:r>
            <w:proofErr w:type="gramStart"/>
            <w:r>
              <w:rPr>
                <w:rFonts w:ascii="Times New Roman" w:hAnsi="Times New Roman" w:cs="Times New Roman"/>
              </w:rPr>
              <w:t>sex  mathematics</w:t>
            </w:r>
            <w:proofErr w:type="gramEnd"/>
            <w:r>
              <w:rPr>
                <w:rFonts w:ascii="Times New Roman" w:hAnsi="Times New Roman" w:cs="Times New Roman"/>
              </w:rPr>
              <w:t xml:space="preserve"> classes is sustained during the transition to post secondary institutions. Success in mathematics was a function of achievement and </w:t>
            </w:r>
            <w:proofErr w:type="gramStart"/>
            <w:r>
              <w:rPr>
                <w:rFonts w:ascii="Times New Roman" w:hAnsi="Times New Roman" w:cs="Times New Roman"/>
              </w:rPr>
              <w:t>self perception</w:t>
            </w:r>
            <w:proofErr w:type="gramEnd"/>
            <w:r>
              <w:rPr>
                <w:rFonts w:ascii="Times New Roman" w:hAnsi="Times New Roman" w:cs="Times New Roman"/>
              </w:rPr>
              <w:t xml:space="preserve"> of competence. Data in this study was comprised of student records and self- reporting. </w:t>
            </w:r>
            <w:proofErr w:type="gramStart"/>
            <w:r>
              <w:rPr>
                <w:rFonts w:ascii="Times New Roman" w:hAnsi="Times New Roman" w:cs="Times New Roman"/>
              </w:rPr>
              <w:t>A variety of controls were</w:t>
            </w:r>
            <w:proofErr w:type="gramEnd"/>
            <w:r>
              <w:rPr>
                <w:rFonts w:ascii="Times New Roman" w:hAnsi="Times New Roman" w:cs="Times New Roman"/>
              </w:rPr>
              <w:t xml:space="preserve"> used, including both male and female students from coeducational mathematics courses. Covariates such as parental education, parental expectations and pre-secondary mathematics success </w:t>
            </w:r>
            <w:proofErr w:type="gramStart"/>
            <w:r>
              <w:rPr>
                <w:rFonts w:ascii="Times New Roman" w:hAnsi="Times New Roman" w:cs="Times New Roman"/>
              </w:rPr>
              <w:t>were also employed</w:t>
            </w:r>
            <w:proofErr w:type="gramEnd"/>
            <w:r>
              <w:rPr>
                <w:rFonts w:ascii="Times New Roman" w:hAnsi="Times New Roman" w:cs="Times New Roman"/>
              </w:rPr>
              <w:t xml:space="preserve"> as possible indicators of outcome in mathematics achievement over the long term.</w:t>
            </w:r>
          </w:p>
        </w:tc>
        <w:tc>
          <w:tcPr>
            <w:tcW w:w="2880" w:type="dxa"/>
          </w:tcPr>
          <w:p w:rsidR="0064047F" w:rsidRDefault="0064047F" w:rsidP="008A6104">
            <w:pPr>
              <w:rPr>
                <w:rFonts w:ascii="Times New Roman" w:hAnsi="Times New Roman" w:cs="Times New Roman"/>
              </w:rPr>
            </w:pPr>
            <w:r>
              <w:rPr>
                <w:rFonts w:ascii="Times New Roman" w:hAnsi="Times New Roman" w:cs="Times New Roman"/>
              </w:rPr>
              <w:t xml:space="preserve">Findings showed no evidence of definitive success of single sex mathematics courses with respect to transitioning either academic performance or perceived success through post-secondary education. Actual performance levels for girls in single sex math courses, in fact steadily decreased from the time the girls entered the program through college. Academic success for both boys and girls in coeducational classes exhibited a u-shaped curve, were there was a dip during the transition to high school, and a recovery period in the last years of high school math through college. With respect to </w:t>
            </w:r>
            <w:proofErr w:type="gramStart"/>
            <w:r>
              <w:rPr>
                <w:rFonts w:ascii="Times New Roman" w:hAnsi="Times New Roman" w:cs="Times New Roman"/>
              </w:rPr>
              <w:t>self perception</w:t>
            </w:r>
            <w:proofErr w:type="gramEnd"/>
            <w:r>
              <w:rPr>
                <w:rFonts w:ascii="Times New Roman" w:hAnsi="Times New Roman" w:cs="Times New Roman"/>
              </w:rPr>
              <w:t xml:space="preserve"> of mathematics competence, all classes of subjects had a similar shape graph with a slight increase from entrance into high school to graduation then a slight decline upon entering college. Evaluation of the findings discussed the possibility of studying a larger population of students in the future </w:t>
            </w:r>
            <w:r w:rsidR="000A6DE9">
              <w:rPr>
                <w:rFonts w:ascii="Times New Roman" w:hAnsi="Times New Roman" w:cs="Times New Roman"/>
              </w:rPr>
              <w:t>since the</w:t>
            </w:r>
            <w:r>
              <w:rPr>
                <w:rFonts w:ascii="Times New Roman" w:hAnsi="Times New Roman" w:cs="Times New Roman"/>
              </w:rPr>
              <w:t xml:space="preserve"> small sample could have led to flat results. </w:t>
            </w:r>
            <w:proofErr w:type="gramStart"/>
            <w:r>
              <w:rPr>
                <w:rFonts w:ascii="Times New Roman" w:hAnsi="Times New Roman" w:cs="Times New Roman"/>
              </w:rPr>
              <w:t>Also</w:t>
            </w:r>
            <w:proofErr w:type="gramEnd"/>
            <w:r>
              <w:rPr>
                <w:rFonts w:ascii="Times New Roman" w:hAnsi="Times New Roman" w:cs="Times New Roman"/>
              </w:rPr>
              <w:t>, the relatively small population studied may not demonstrate the impact of socialization</w:t>
            </w:r>
            <w:r w:rsidR="000A6DE9">
              <w:rPr>
                <w:rFonts w:ascii="Times New Roman" w:hAnsi="Times New Roman" w:cs="Times New Roman"/>
              </w:rPr>
              <w:t xml:space="preserve"> on both achievement </w:t>
            </w:r>
            <w:r>
              <w:rPr>
                <w:rFonts w:ascii="Times New Roman" w:hAnsi="Times New Roman" w:cs="Times New Roman"/>
              </w:rPr>
              <w:t>and self perception of competence in mathematics.</w:t>
            </w:r>
          </w:p>
          <w:p w:rsidR="0064047F" w:rsidRDefault="0064047F" w:rsidP="008A6104">
            <w:pPr>
              <w:rPr>
                <w:rFonts w:ascii="Times New Roman" w:hAnsi="Times New Roman" w:cs="Times New Roman"/>
              </w:rPr>
            </w:pPr>
            <w:r>
              <w:rPr>
                <w:rFonts w:ascii="Times New Roman" w:hAnsi="Times New Roman" w:cs="Times New Roman"/>
              </w:rPr>
              <w:t xml:space="preserve"> </w:t>
            </w:r>
          </w:p>
        </w:tc>
        <w:tc>
          <w:tcPr>
            <w:tcW w:w="2880" w:type="dxa"/>
          </w:tcPr>
          <w:p w:rsidR="0064047F" w:rsidRDefault="0064047F" w:rsidP="000A6DE9">
            <w:pPr>
              <w:rPr>
                <w:rFonts w:ascii="Times New Roman" w:hAnsi="Times New Roman" w:cs="Times New Roman"/>
              </w:rPr>
            </w:pPr>
            <w:r>
              <w:rPr>
                <w:rFonts w:ascii="Times New Roman" w:hAnsi="Times New Roman" w:cs="Times New Roman"/>
              </w:rPr>
              <w:t xml:space="preserve">For me, the most compelling result of this study was the fact it seemed to refute the positive impact of single sex mathematics classrooms for girls. The author does acknowledge the constructs of the study may have led to this result. However, the author does say at one point the dramatically </w:t>
            </w:r>
            <w:proofErr w:type="gramStart"/>
            <w:r>
              <w:rPr>
                <w:rFonts w:ascii="Times New Roman" w:hAnsi="Times New Roman" w:cs="Times New Roman"/>
              </w:rPr>
              <w:t>different,</w:t>
            </w:r>
            <w:proofErr w:type="gramEnd"/>
            <w:r>
              <w:rPr>
                <w:rFonts w:ascii="Times New Roman" w:hAnsi="Times New Roman" w:cs="Times New Roman"/>
              </w:rPr>
              <w:t xml:space="preserve"> steadily declining plot of girls in single sex classrooms may indicate the girls actually have a more consistent performance. This circumstance </w:t>
            </w:r>
            <w:proofErr w:type="gramStart"/>
            <w:r>
              <w:rPr>
                <w:rFonts w:ascii="Times New Roman" w:hAnsi="Times New Roman" w:cs="Times New Roman"/>
              </w:rPr>
              <w:t>can be used</w:t>
            </w:r>
            <w:proofErr w:type="gramEnd"/>
            <w:r>
              <w:rPr>
                <w:rFonts w:ascii="Times New Roman" w:hAnsi="Times New Roman" w:cs="Times New Roman"/>
              </w:rPr>
              <w:t xml:space="preserve"> to support these girls through the period of decline. </w:t>
            </w:r>
            <w:proofErr w:type="gramStart"/>
            <w:r>
              <w:rPr>
                <w:rFonts w:ascii="Times New Roman" w:hAnsi="Times New Roman" w:cs="Times New Roman"/>
              </w:rPr>
              <w:t>Also</w:t>
            </w:r>
            <w:proofErr w:type="gramEnd"/>
            <w:r>
              <w:rPr>
                <w:rFonts w:ascii="Times New Roman" w:hAnsi="Times New Roman" w:cs="Times New Roman"/>
              </w:rPr>
              <w:t>, I very much agree with the autho</w:t>
            </w:r>
            <w:r w:rsidR="000A6DE9">
              <w:rPr>
                <w:rFonts w:ascii="Times New Roman" w:hAnsi="Times New Roman" w:cs="Times New Roman"/>
              </w:rPr>
              <w:t>r’s view</w:t>
            </w:r>
            <w:r>
              <w:rPr>
                <w:rFonts w:ascii="Times New Roman" w:hAnsi="Times New Roman" w:cs="Times New Roman"/>
              </w:rPr>
              <w:t xml:space="preserve"> further investigation of the socialization of these girls needs to be</w:t>
            </w:r>
            <w:r w:rsidR="000A6DE9">
              <w:rPr>
                <w:rFonts w:ascii="Times New Roman" w:hAnsi="Times New Roman" w:cs="Times New Roman"/>
              </w:rPr>
              <w:t xml:space="preserve"> completed. </w:t>
            </w:r>
            <w:r>
              <w:rPr>
                <w:rFonts w:ascii="Times New Roman" w:hAnsi="Times New Roman" w:cs="Times New Roman"/>
              </w:rPr>
              <w:t>The fact they chose to be in the single sex mathematics classroom could have impacted the results</w:t>
            </w:r>
            <w:proofErr w:type="gramStart"/>
            <w:r>
              <w:rPr>
                <w:rFonts w:ascii="Times New Roman" w:hAnsi="Times New Roman" w:cs="Times New Roman"/>
              </w:rPr>
              <w:t xml:space="preserve">.  </w:t>
            </w:r>
            <w:proofErr w:type="gramEnd"/>
            <w:r>
              <w:rPr>
                <w:rFonts w:ascii="Times New Roman" w:hAnsi="Times New Roman" w:cs="Times New Roman"/>
              </w:rPr>
              <w:t>There is no way of knowing if the girls had been a part of a coeducational class if their decline would have been more or less</w:t>
            </w:r>
            <w:r w:rsidR="000A6DE9">
              <w:rPr>
                <w:rFonts w:ascii="Times New Roman" w:hAnsi="Times New Roman" w:cs="Times New Roman"/>
              </w:rPr>
              <w:t xml:space="preserve"> dramatic. Studies prompting the</w:t>
            </w:r>
            <w:r>
              <w:rPr>
                <w:rFonts w:ascii="Times New Roman" w:hAnsi="Times New Roman" w:cs="Times New Roman"/>
              </w:rPr>
              <w:t xml:space="preserve"> research into transition of mathematics success, demonstrated positive results in single sex classrooms for girls</w:t>
            </w:r>
            <w:r w:rsidR="000A6DE9">
              <w:rPr>
                <w:rFonts w:ascii="Times New Roman" w:hAnsi="Times New Roman" w:cs="Times New Roman"/>
              </w:rPr>
              <w:t>. I</w:t>
            </w:r>
            <w:r>
              <w:rPr>
                <w:rFonts w:ascii="Times New Roman" w:hAnsi="Times New Roman" w:cs="Times New Roman"/>
              </w:rPr>
              <w:t xml:space="preserve">t will be interesting to follow subsequent research into </w:t>
            </w:r>
            <w:r w:rsidR="000A6DE9">
              <w:rPr>
                <w:rFonts w:ascii="Times New Roman" w:hAnsi="Times New Roman" w:cs="Times New Roman"/>
              </w:rPr>
              <w:t>possible</w:t>
            </w:r>
            <w:r>
              <w:rPr>
                <w:rFonts w:ascii="Times New Roman" w:hAnsi="Times New Roman" w:cs="Times New Roman"/>
              </w:rPr>
              <w:t xml:space="preserve"> interventions </w:t>
            </w:r>
            <w:r w:rsidR="000A6DE9">
              <w:rPr>
                <w:rFonts w:ascii="Times New Roman" w:hAnsi="Times New Roman" w:cs="Times New Roman"/>
              </w:rPr>
              <w:t>to</w:t>
            </w:r>
            <w:r>
              <w:rPr>
                <w:rFonts w:ascii="Times New Roman" w:hAnsi="Times New Roman" w:cs="Times New Roman"/>
              </w:rPr>
              <w:t xml:space="preserve"> support </w:t>
            </w:r>
            <w:r w:rsidR="000A6DE9">
              <w:rPr>
                <w:rFonts w:ascii="Times New Roman" w:hAnsi="Times New Roman" w:cs="Times New Roman"/>
              </w:rPr>
              <w:t xml:space="preserve">college </w:t>
            </w:r>
            <w:r>
              <w:rPr>
                <w:rFonts w:ascii="Times New Roman" w:hAnsi="Times New Roman" w:cs="Times New Roman"/>
              </w:rPr>
              <w:t>success</w:t>
            </w:r>
            <w:r w:rsidR="000A6DE9">
              <w:rPr>
                <w:rFonts w:ascii="Times New Roman" w:hAnsi="Times New Roman" w:cs="Times New Roman"/>
              </w:rPr>
              <w:t>.</w:t>
            </w:r>
            <w:r>
              <w:rPr>
                <w:rFonts w:ascii="Times New Roman" w:hAnsi="Times New Roman" w:cs="Times New Roman"/>
              </w:rPr>
              <w:t xml:space="preserve"> </w:t>
            </w:r>
          </w:p>
        </w:tc>
      </w:tr>
      <w:tr w:rsidR="0064047F" w:rsidTr="00AE3F0F">
        <w:tc>
          <w:tcPr>
            <w:tcW w:w="1638" w:type="dxa"/>
          </w:tcPr>
          <w:p w:rsidR="0064047F" w:rsidRPr="00913DA3" w:rsidRDefault="0064047F" w:rsidP="002C09D3">
            <w:pPr>
              <w:rPr>
                <w:rFonts w:ascii="Times New Roman" w:hAnsi="Times New Roman" w:cs="Times New Roman"/>
              </w:rPr>
            </w:pPr>
            <w:r w:rsidRPr="00913DA3">
              <w:rPr>
                <w:rFonts w:ascii="Times New Roman" w:hAnsi="Times New Roman" w:cs="Times New Roman"/>
              </w:rPr>
              <w:t>Sh</w:t>
            </w:r>
            <w:r>
              <w:rPr>
                <w:rFonts w:ascii="Times New Roman" w:hAnsi="Times New Roman" w:cs="Times New Roman"/>
              </w:rPr>
              <w:t xml:space="preserve">aw, E. J., &amp; </w:t>
            </w:r>
            <w:proofErr w:type="spellStart"/>
            <w:r>
              <w:rPr>
                <w:rFonts w:ascii="Times New Roman" w:hAnsi="Times New Roman" w:cs="Times New Roman"/>
              </w:rPr>
              <w:t>Barbuti</w:t>
            </w:r>
            <w:proofErr w:type="spellEnd"/>
            <w:r>
              <w:rPr>
                <w:rFonts w:ascii="Times New Roman" w:hAnsi="Times New Roman" w:cs="Times New Roman"/>
              </w:rPr>
              <w:t>, S.</w:t>
            </w:r>
            <w:r w:rsidRPr="00913DA3">
              <w:rPr>
                <w:rFonts w:ascii="Times New Roman" w:hAnsi="Times New Roman" w:cs="Times New Roman"/>
              </w:rPr>
              <w:t xml:space="preserve"> </w:t>
            </w:r>
            <w:r>
              <w:rPr>
                <w:rFonts w:ascii="Times New Roman" w:hAnsi="Times New Roman" w:cs="Times New Roman"/>
              </w:rPr>
              <w:t>“Patterns of Persistence in Intended College Major With a Focus on STEM M</w:t>
            </w:r>
            <w:r w:rsidRPr="00913DA3">
              <w:rPr>
                <w:rFonts w:ascii="Times New Roman" w:hAnsi="Times New Roman" w:cs="Times New Roman"/>
              </w:rPr>
              <w:t>ajors</w:t>
            </w:r>
          </w:p>
          <w:p w:rsidR="0064047F" w:rsidRDefault="0064047F" w:rsidP="002C09D3">
            <w:pPr>
              <w:rPr>
                <w:rFonts w:ascii="Times New Roman" w:hAnsi="Times New Roman" w:cs="Times New Roman"/>
              </w:rPr>
            </w:pPr>
          </w:p>
        </w:tc>
        <w:tc>
          <w:tcPr>
            <w:tcW w:w="1440" w:type="dxa"/>
          </w:tcPr>
          <w:p w:rsidR="0064047F" w:rsidRPr="0064236D" w:rsidRDefault="0064047F" w:rsidP="002C09D3">
            <w:pPr>
              <w:rPr>
                <w:rFonts w:ascii="Times New Roman" w:hAnsi="Times New Roman" w:cs="Times New Roman"/>
              </w:rPr>
            </w:pPr>
            <w:r w:rsidRPr="0064236D">
              <w:rPr>
                <w:rFonts w:ascii="Times New Roman" w:hAnsi="Times New Roman" w:cs="Times New Roman"/>
              </w:rPr>
              <w:t>STEM education</w:t>
            </w:r>
            <w:r>
              <w:rPr>
                <w:rFonts w:ascii="Times New Roman" w:hAnsi="Times New Roman" w:cs="Times New Roman"/>
              </w:rPr>
              <w:t>, higher education, curricula, college majors, multicultural issues, gender disparity, gender difference, science, technology, engineering and mathematics</w:t>
            </w:r>
          </w:p>
          <w:p w:rsidR="0064047F" w:rsidRDefault="0064047F" w:rsidP="002C09D3">
            <w:pPr>
              <w:rPr>
                <w:rFonts w:ascii="Times New Roman" w:hAnsi="Times New Roman" w:cs="Times New Roman"/>
              </w:rPr>
            </w:pPr>
          </w:p>
        </w:tc>
        <w:tc>
          <w:tcPr>
            <w:tcW w:w="2070" w:type="dxa"/>
          </w:tcPr>
          <w:p w:rsidR="0064047F" w:rsidRDefault="0064047F" w:rsidP="001C7D60">
            <w:pPr>
              <w:rPr>
                <w:rFonts w:ascii="Times New Roman" w:hAnsi="Times New Roman" w:cs="Times New Roman"/>
              </w:rPr>
            </w:pPr>
            <w:r>
              <w:rPr>
                <w:rFonts w:ascii="Times New Roman" w:hAnsi="Times New Roman" w:cs="Times New Roman"/>
              </w:rPr>
              <w:t>“Major persistence,” or not changing or switching majors in college after e</w:t>
            </w:r>
            <w:r w:rsidR="00610876">
              <w:rPr>
                <w:rFonts w:ascii="Times New Roman" w:hAnsi="Times New Roman" w:cs="Times New Roman"/>
              </w:rPr>
              <w:t xml:space="preserve">xpressing an initial choice of </w:t>
            </w:r>
            <w:r>
              <w:rPr>
                <w:rFonts w:ascii="Times New Roman" w:hAnsi="Times New Roman" w:cs="Times New Roman"/>
              </w:rPr>
              <w:t xml:space="preserve">major was the focus of this study. The subject population was over 50,000 students who had completed SAT exam questionnaires. Additional information </w:t>
            </w:r>
            <w:proofErr w:type="gramStart"/>
            <w:r>
              <w:rPr>
                <w:rFonts w:ascii="Times New Roman" w:hAnsi="Times New Roman" w:cs="Times New Roman"/>
              </w:rPr>
              <w:t>was collected</w:t>
            </w:r>
            <w:proofErr w:type="gramEnd"/>
            <w:r>
              <w:rPr>
                <w:rFonts w:ascii="Times New Roman" w:hAnsi="Times New Roman" w:cs="Times New Roman"/>
              </w:rPr>
              <w:t xml:space="preserve"> regarding students who took AP exam</w:t>
            </w:r>
            <w:r w:rsidR="00610876">
              <w:rPr>
                <w:rFonts w:ascii="Times New Roman" w:hAnsi="Times New Roman" w:cs="Times New Roman"/>
              </w:rPr>
              <w:t>s</w:t>
            </w:r>
            <w:r>
              <w:rPr>
                <w:rFonts w:ascii="Times New Roman" w:hAnsi="Times New Roman" w:cs="Times New Roman"/>
              </w:rPr>
              <w:t>. The focus in collecting this information was to determine if students who expresse</w:t>
            </w:r>
            <w:r w:rsidR="00610876">
              <w:rPr>
                <w:rFonts w:ascii="Times New Roman" w:hAnsi="Times New Roman" w:cs="Times New Roman"/>
              </w:rPr>
              <w:t>d</w:t>
            </w:r>
            <w:r>
              <w:rPr>
                <w:rFonts w:ascii="Times New Roman" w:hAnsi="Times New Roman" w:cs="Times New Roman"/>
              </w:rPr>
              <w:t xml:space="preserve"> an interest in a STEM degree program on the </w:t>
            </w:r>
            <w:r w:rsidR="006640D4">
              <w:rPr>
                <w:rFonts w:ascii="Times New Roman" w:hAnsi="Times New Roman" w:cs="Times New Roman"/>
              </w:rPr>
              <w:t>questionnaire as well as</w:t>
            </w:r>
            <w:r>
              <w:rPr>
                <w:rFonts w:ascii="Times New Roman" w:hAnsi="Times New Roman" w:cs="Times New Roman"/>
              </w:rPr>
              <w:t xml:space="preserve"> AP coursework</w:t>
            </w:r>
            <w:proofErr w:type="gramStart"/>
            <w:r>
              <w:rPr>
                <w:rFonts w:ascii="Times New Roman" w:hAnsi="Times New Roman" w:cs="Times New Roman"/>
              </w:rPr>
              <w:t>,  switched</w:t>
            </w:r>
            <w:proofErr w:type="gramEnd"/>
            <w:r>
              <w:rPr>
                <w:rFonts w:ascii="Times New Roman" w:hAnsi="Times New Roman" w:cs="Times New Roman"/>
              </w:rPr>
              <w:t xml:space="preserve"> majors by their third year in college or persisted in their initial choice. The subjects who expressed a STEM based major </w:t>
            </w:r>
            <w:proofErr w:type="gramStart"/>
            <w:r>
              <w:rPr>
                <w:rFonts w:ascii="Times New Roman" w:hAnsi="Times New Roman" w:cs="Times New Roman"/>
              </w:rPr>
              <w:t>were examined</w:t>
            </w:r>
            <w:proofErr w:type="gramEnd"/>
            <w:r>
              <w:rPr>
                <w:rFonts w:ascii="Times New Roman" w:hAnsi="Times New Roman" w:cs="Times New Roman"/>
              </w:rPr>
              <w:t xml:space="preserve"> to gain insight into possible reasons these students do not complete a degree in a STEM field.</w:t>
            </w:r>
          </w:p>
          <w:p w:rsidR="0064047F" w:rsidRDefault="0064047F" w:rsidP="001C7D60">
            <w:pPr>
              <w:rPr>
                <w:rFonts w:ascii="Times New Roman" w:hAnsi="Times New Roman" w:cs="Times New Roman"/>
              </w:rPr>
            </w:pPr>
          </w:p>
        </w:tc>
        <w:tc>
          <w:tcPr>
            <w:tcW w:w="3150" w:type="dxa"/>
          </w:tcPr>
          <w:p w:rsidR="0064047F" w:rsidRDefault="0064047F" w:rsidP="006640D4">
            <w:pPr>
              <w:rPr>
                <w:rFonts w:ascii="Times New Roman" w:hAnsi="Times New Roman" w:cs="Times New Roman"/>
              </w:rPr>
            </w:pPr>
            <w:r>
              <w:rPr>
                <w:rFonts w:ascii="Times New Roman" w:hAnsi="Times New Roman" w:cs="Times New Roman"/>
              </w:rPr>
              <w:t xml:space="preserve">The study </w:t>
            </w:r>
            <w:proofErr w:type="gramStart"/>
            <w:r>
              <w:rPr>
                <w:rFonts w:ascii="Times New Roman" w:hAnsi="Times New Roman" w:cs="Times New Roman"/>
              </w:rPr>
              <w:t>is founded</w:t>
            </w:r>
            <w:proofErr w:type="gramEnd"/>
            <w:r>
              <w:rPr>
                <w:rFonts w:ascii="Times New Roman" w:hAnsi="Times New Roman" w:cs="Times New Roman"/>
              </w:rPr>
              <w:t xml:space="preserve"> in SCCT, or Social Cognitive Career Theory, which the author attributed to the works of Lent and Brown (2006). Three essential aspects of SCCT used in the study were </w:t>
            </w:r>
            <w:proofErr w:type="gramStart"/>
            <w:r>
              <w:rPr>
                <w:rFonts w:ascii="Times New Roman" w:hAnsi="Times New Roman" w:cs="Times New Roman"/>
              </w:rPr>
              <w:t>s</w:t>
            </w:r>
            <w:r w:rsidRPr="005313EA">
              <w:rPr>
                <w:rFonts w:ascii="Times New Roman" w:hAnsi="Times New Roman" w:cs="Times New Roman"/>
              </w:rPr>
              <w:t>elf efficacy</w:t>
            </w:r>
            <w:proofErr w:type="gramEnd"/>
            <w:r>
              <w:rPr>
                <w:rFonts w:ascii="Times New Roman" w:hAnsi="Times New Roman" w:cs="Times New Roman"/>
              </w:rPr>
              <w:t>, o</w:t>
            </w:r>
            <w:r w:rsidRPr="005313EA">
              <w:rPr>
                <w:rFonts w:ascii="Times New Roman" w:hAnsi="Times New Roman" w:cs="Times New Roman"/>
              </w:rPr>
              <w:t>utcome expectation</w:t>
            </w:r>
            <w:r>
              <w:rPr>
                <w:rFonts w:ascii="Times New Roman" w:hAnsi="Times New Roman" w:cs="Times New Roman"/>
              </w:rPr>
              <w:t xml:space="preserve">s and personal goals. These aspects </w:t>
            </w:r>
            <w:proofErr w:type="gramStart"/>
            <w:r>
              <w:rPr>
                <w:rFonts w:ascii="Times New Roman" w:hAnsi="Times New Roman" w:cs="Times New Roman"/>
              </w:rPr>
              <w:t>were framed</w:t>
            </w:r>
            <w:proofErr w:type="gramEnd"/>
            <w:r>
              <w:rPr>
                <w:rFonts w:ascii="Times New Roman" w:hAnsi="Times New Roman" w:cs="Times New Roman"/>
              </w:rPr>
              <w:t xml:space="preserve"> around how they could influence a student to persist with a STEM field degree choice to the point of graduation in the initial chosen field. For the purposes of this study, the influence of variables such as academic skills, race, gender, and socioeconomic circumstances upon the three essential aspects of SCCT </w:t>
            </w:r>
            <w:proofErr w:type="gramStart"/>
            <w:r>
              <w:rPr>
                <w:rFonts w:ascii="Times New Roman" w:hAnsi="Times New Roman" w:cs="Times New Roman"/>
              </w:rPr>
              <w:t>were considered</w:t>
            </w:r>
            <w:proofErr w:type="gramEnd"/>
            <w:r>
              <w:rPr>
                <w:rFonts w:ascii="Times New Roman" w:hAnsi="Times New Roman" w:cs="Times New Roman"/>
              </w:rPr>
              <w:t xml:space="preserve"> as influential factors in major persistence. </w:t>
            </w:r>
          </w:p>
        </w:tc>
        <w:tc>
          <w:tcPr>
            <w:tcW w:w="2880" w:type="dxa"/>
          </w:tcPr>
          <w:p w:rsidR="0064047F" w:rsidRDefault="0064047F" w:rsidP="00CC270A">
            <w:pPr>
              <w:rPr>
                <w:rFonts w:ascii="Times New Roman" w:hAnsi="Times New Roman" w:cs="Times New Roman"/>
              </w:rPr>
            </w:pPr>
            <w:r>
              <w:rPr>
                <w:rFonts w:ascii="Times New Roman" w:hAnsi="Times New Roman" w:cs="Times New Roman"/>
              </w:rPr>
              <w:t>Certain characteristics of students studied had an influence on major persistence in STEM f</w:t>
            </w:r>
            <w:r w:rsidR="006640D4">
              <w:rPr>
                <w:rFonts w:ascii="Times New Roman" w:hAnsi="Times New Roman" w:cs="Times New Roman"/>
              </w:rPr>
              <w:t xml:space="preserve">ields. The researchers noted </w:t>
            </w:r>
            <w:r>
              <w:rPr>
                <w:rFonts w:ascii="Times New Roman" w:hAnsi="Times New Roman" w:cs="Times New Roman"/>
              </w:rPr>
              <w:t xml:space="preserve">these characteristics were not consistent for each of the STEM fields. For instance, </w:t>
            </w:r>
            <w:proofErr w:type="gramStart"/>
            <w:r>
              <w:rPr>
                <w:rFonts w:ascii="Times New Roman" w:hAnsi="Times New Roman" w:cs="Times New Roman"/>
              </w:rPr>
              <w:t>self efficacy</w:t>
            </w:r>
            <w:proofErr w:type="gramEnd"/>
            <w:r>
              <w:rPr>
                <w:rFonts w:ascii="Times New Roman" w:hAnsi="Times New Roman" w:cs="Times New Roman"/>
              </w:rPr>
              <w:t>, or a student feeling they were skilled in a STEM field, showed no correlation to major persistence for those majoring in computer sciences. In other major fields, success in math and science in high school as well a</w:t>
            </w:r>
            <w:r w:rsidR="006640D4">
              <w:rPr>
                <w:rFonts w:ascii="Times New Roman" w:hAnsi="Times New Roman" w:cs="Times New Roman"/>
              </w:rPr>
              <w:t>s taking AP</w:t>
            </w:r>
            <w:r>
              <w:rPr>
                <w:rFonts w:ascii="Times New Roman" w:hAnsi="Times New Roman" w:cs="Times New Roman"/>
              </w:rPr>
              <w:t xml:space="preserve"> exams showed a relationship with both </w:t>
            </w:r>
            <w:proofErr w:type="gramStart"/>
            <w:r>
              <w:rPr>
                <w:rFonts w:ascii="Times New Roman" w:hAnsi="Times New Roman" w:cs="Times New Roman"/>
              </w:rPr>
              <w:t>self efficacy</w:t>
            </w:r>
            <w:proofErr w:type="gramEnd"/>
            <w:r>
              <w:rPr>
                <w:rFonts w:ascii="Times New Roman" w:hAnsi="Times New Roman" w:cs="Times New Roman"/>
              </w:rPr>
              <w:t xml:space="preserve"> and major persistence. The authors noted limitations to the usefulness of the study such as not following the students through graduation, and the omission of the students’ feelings about environmental assistance and impediments. A more focused study was suggested to hone in on how to support students in major persistence by overcoming </w:t>
            </w:r>
            <w:proofErr w:type="gramStart"/>
            <w:r>
              <w:rPr>
                <w:rFonts w:ascii="Times New Roman" w:hAnsi="Times New Roman" w:cs="Times New Roman"/>
              </w:rPr>
              <w:t>self efficacy</w:t>
            </w:r>
            <w:proofErr w:type="gramEnd"/>
            <w:r>
              <w:rPr>
                <w:rFonts w:ascii="Times New Roman" w:hAnsi="Times New Roman" w:cs="Times New Roman"/>
              </w:rPr>
              <w:t xml:space="preserve"> beliefs and anticipate challenges to being successful in the STEM field.</w:t>
            </w:r>
          </w:p>
        </w:tc>
        <w:tc>
          <w:tcPr>
            <w:tcW w:w="2880" w:type="dxa"/>
          </w:tcPr>
          <w:p w:rsidR="0064047F" w:rsidRDefault="0064047F" w:rsidP="006640D4">
            <w:pPr>
              <w:rPr>
                <w:rFonts w:ascii="Times New Roman" w:hAnsi="Times New Roman" w:cs="Times New Roman"/>
              </w:rPr>
            </w:pPr>
            <w:r>
              <w:rPr>
                <w:rFonts w:ascii="Times New Roman" w:hAnsi="Times New Roman" w:cs="Times New Roman"/>
              </w:rPr>
              <w:t xml:space="preserve">The large data set of this study from over 50,000 student surveys gave a broad range of subjects to avoid bias due to demographics or geographical region. Personally, I feel there are, however, a couple of potential issues to the data </w:t>
            </w:r>
            <w:proofErr w:type="gramStart"/>
            <w:r>
              <w:rPr>
                <w:rFonts w:ascii="Times New Roman" w:hAnsi="Times New Roman" w:cs="Times New Roman"/>
              </w:rPr>
              <w:t>collection which</w:t>
            </w:r>
            <w:proofErr w:type="gramEnd"/>
            <w:r>
              <w:rPr>
                <w:rFonts w:ascii="Times New Roman" w:hAnsi="Times New Roman" w:cs="Times New Roman"/>
              </w:rPr>
              <w:t xml:space="preserve"> may still skew the data in </w:t>
            </w:r>
            <w:r w:rsidR="006640D4">
              <w:rPr>
                <w:rFonts w:ascii="Times New Roman" w:hAnsi="Times New Roman" w:cs="Times New Roman"/>
              </w:rPr>
              <w:t xml:space="preserve">some respects. </w:t>
            </w:r>
            <w:proofErr w:type="gramStart"/>
            <w:r w:rsidR="006640D4">
              <w:rPr>
                <w:rFonts w:ascii="Times New Roman" w:hAnsi="Times New Roman" w:cs="Times New Roman"/>
              </w:rPr>
              <w:t>First of all</w:t>
            </w:r>
            <w:proofErr w:type="gramEnd"/>
            <w:r w:rsidR="006640D4">
              <w:rPr>
                <w:rFonts w:ascii="Times New Roman" w:hAnsi="Times New Roman" w:cs="Times New Roman"/>
              </w:rPr>
              <w:t>,</w:t>
            </w:r>
            <w:r>
              <w:rPr>
                <w:rFonts w:ascii="Times New Roman" w:hAnsi="Times New Roman" w:cs="Times New Roman"/>
              </w:rPr>
              <w:t xml:space="preserve"> picking of a major on an SAT </w:t>
            </w:r>
            <w:r w:rsidR="006640D4">
              <w:rPr>
                <w:rFonts w:ascii="Times New Roman" w:hAnsi="Times New Roman" w:cs="Times New Roman"/>
              </w:rPr>
              <w:t>questionnaire</w:t>
            </w:r>
            <w:r>
              <w:rPr>
                <w:rFonts w:ascii="Times New Roman" w:hAnsi="Times New Roman" w:cs="Times New Roman"/>
              </w:rPr>
              <w:t xml:space="preserve"> may not be a true statement of a student’s intentions. The fo</w:t>
            </w:r>
            <w:r w:rsidR="006640D4">
              <w:rPr>
                <w:rFonts w:ascii="Times New Roman" w:hAnsi="Times New Roman" w:cs="Times New Roman"/>
              </w:rPr>
              <w:t>cus of the task at hand when</w:t>
            </w:r>
            <w:r>
              <w:rPr>
                <w:rFonts w:ascii="Times New Roman" w:hAnsi="Times New Roman" w:cs="Times New Roman"/>
              </w:rPr>
              <w:t xml:space="preserve"> students are taking an SAT test is likely the culmination of months of preparation, stress and anxiety upon which the student’s future in college </w:t>
            </w:r>
            <w:proofErr w:type="gramStart"/>
            <w:r>
              <w:rPr>
                <w:rFonts w:ascii="Times New Roman" w:hAnsi="Times New Roman" w:cs="Times New Roman"/>
              </w:rPr>
              <w:t>and</w:t>
            </w:r>
            <w:r w:rsidR="006640D4">
              <w:rPr>
                <w:rFonts w:ascii="Times New Roman" w:hAnsi="Times New Roman" w:cs="Times New Roman"/>
              </w:rPr>
              <w:t xml:space="preserve"> </w:t>
            </w:r>
            <w:r>
              <w:rPr>
                <w:rFonts w:ascii="Times New Roman" w:hAnsi="Times New Roman" w:cs="Times New Roman"/>
              </w:rPr>
              <w:t xml:space="preserve"> indeed</w:t>
            </w:r>
            <w:proofErr w:type="gramEnd"/>
            <w:r>
              <w:rPr>
                <w:rFonts w:ascii="Times New Roman" w:hAnsi="Times New Roman" w:cs="Times New Roman"/>
              </w:rPr>
              <w:t xml:space="preserve"> </w:t>
            </w:r>
            <w:r w:rsidR="006640D4">
              <w:rPr>
                <w:rFonts w:ascii="Times New Roman" w:hAnsi="Times New Roman" w:cs="Times New Roman"/>
              </w:rPr>
              <w:t xml:space="preserve">their </w:t>
            </w:r>
            <w:r>
              <w:rPr>
                <w:rFonts w:ascii="Times New Roman" w:hAnsi="Times New Roman" w:cs="Times New Roman"/>
              </w:rPr>
              <w:t>life</w:t>
            </w:r>
            <w:r w:rsidR="006640D4">
              <w:rPr>
                <w:rFonts w:ascii="Times New Roman" w:hAnsi="Times New Roman" w:cs="Times New Roman"/>
              </w:rPr>
              <w:t>,</w:t>
            </w:r>
            <w:r>
              <w:rPr>
                <w:rFonts w:ascii="Times New Roman" w:hAnsi="Times New Roman" w:cs="Times New Roman"/>
              </w:rPr>
              <w:t xml:space="preserve"> may be based. Picking one’s intended major is certainly not a priority on that particular day. </w:t>
            </w:r>
            <w:proofErr w:type="gramStart"/>
            <w:r>
              <w:rPr>
                <w:rFonts w:ascii="Times New Roman" w:hAnsi="Times New Roman" w:cs="Times New Roman"/>
              </w:rPr>
              <w:t>Also</w:t>
            </w:r>
            <w:proofErr w:type="gramEnd"/>
            <w:r>
              <w:rPr>
                <w:rFonts w:ascii="Times New Roman" w:hAnsi="Times New Roman" w:cs="Times New Roman"/>
              </w:rPr>
              <w:t>, the focus on students who took AP exams may not be a measure of potential success</w:t>
            </w:r>
            <w:r w:rsidR="006640D4">
              <w:rPr>
                <w:rFonts w:ascii="Times New Roman" w:hAnsi="Times New Roman" w:cs="Times New Roman"/>
              </w:rPr>
              <w:t>, since not all school curriculum</w:t>
            </w:r>
            <w:r>
              <w:rPr>
                <w:rFonts w:ascii="Times New Roman" w:hAnsi="Times New Roman" w:cs="Times New Roman"/>
              </w:rPr>
              <w:t xml:space="preserve"> </w:t>
            </w:r>
            <w:r w:rsidR="006640D4">
              <w:rPr>
                <w:rFonts w:ascii="Times New Roman" w:hAnsi="Times New Roman" w:cs="Times New Roman"/>
              </w:rPr>
              <w:t>includes</w:t>
            </w:r>
            <w:r>
              <w:rPr>
                <w:rFonts w:ascii="Times New Roman" w:hAnsi="Times New Roman" w:cs="Times New Roman"/>
              </w:rPr>
              <w:t xml:space="preserve"> AP</w:t>
            </w:r>
            <w:r w:rsidR="006640D4">
              <w:rPr>
                <w:rFonts w:ascii="Times New Roman" w:hAnsi="Times New Roman" w:cs="Times New Roman"/>
              </w:rPr>
              <w:t xml:space="preserve"> courses,</w:t>
            </w:r>
            <w:r>
              <w:rPr>
                <w:rFonts w:ascii="Times New Roman" w:hAnsi="Times New Roman" w:cs="Times New Roman"/>
              </w:rPr>
              <w:t xml:space="preserve"> and many students who take honors classes in STEM subjects are likely just as likely to persist in an expressed major intention in a STEM field.</w:t>
            </w:r>
          </w:p>
        </w:tc>
      </w:tr>
      <w:tr w:rsidR="0064047F" w:rsidTr="00AE3F0F">
        <w:tc>
          <w:tcPr>
            <w:tcW w:w="1638" w:type="dxa"/>
          </w:tcPr>
          <w:p w:rsidR="0064047F" w:rsidRPr="00820AE1" w:rsidRDefault="0064047F" w:rsidP="00820AE1">
            <w:pPr>
              <w:rPr>
                <w:rFonts w:ascii="Times New Roman" w:hAnsi="Times New Roman" w:cs="Times New Roman"/>
              </w:rPr>
            </w:pPr>
            <w:proofErr w:type="spellStart"/>
            <w:r w:rsidRPr="00820AE1">
              <w:rPr>
                <w:rFonts w:ascii="Times New Roman" w:hAnsi="Times New Roman" w:cs="Times New Roman"/>
              </w:rPr>
              <w:t>Xu</w:t>
            </w:r>
            <w:proofErr w:type="spellEnd"/>
            <w:r w:rsidRPr="00820AE1">
              <w:rPr>
                <w:rFonts w:ascii="Times New Roman" w:hAnsi="Times New Roman" w:cs="Times New Roman"/>
              </w:rPr>
              <w:t>, Y. J.</w:t>
            </w:r>
            <w:r>
              <w:rPr>
                <w:rFonts w:ascii="Times New Roman" w:hAnsi="Times New Roman" w:cs="Times New Roman"/>
              </w:rPr>
              <w:t>,</w:t>
            </w:r>
            <w:r w:rsidRPr="00820AE1">
              <w:rPr>
                <w:rFonts w:ascii="Times New Roman" w:hAnsi="Times New Roman" w:cs="Times New Roman"/>
              </w:rPr>
              <w:t xml:space="preserve"> </w:t>
            </w:r>
            <w:r>
              <w:rPr>
                <w:rFonts w:ascii="Times New Roman" w:hAnsi="Times New Roman" w:cs="Times New Roman"/>
              </w:rPr>
              <w:t>“Gender Disparity in STEM Disciplines: A Study of F</w:t>
            </w:r>
            <w:r w:rsidRPr="00820AE1">
              <w:rPr>
                <w:rFonts w:ascii="Times New Roman" w:hAnsi="Times New Roman" w:cs="Times New Roman"/>
              </w:rPr>
              <w:t xml:space="preserve">aculty </w:t>
            </w:r>
            <w:r>
              <w:rPr>
                <w:rFonts w:ascii="Times New Roman" w:hAnsi="Times New Roman" w:cs="Times New Roman"/>
              </w:rPr>
              <w:t>Attrition and Turnover I</w:t>
            </w:r>
            <w:r w:rsidRPr="00820AE1">
              <w:rPr>
                <w:rFonts w:ascii="Times New Roman" w:hAnsi="Times New Roman" w:cs="Times New Roman"/>
              </w:rPr>
              <w:t>ntentions</w:t>
            </w:r>
          </w:p>
          <w:p w:rsidR="0064047F" w:rsidRDefault="0064047F" w:rsidP="002C09D3">
            <w:pPr>
              <w:rPr>
                <w:rFonts w:ascii="Times New Roman" w:hAnsi="Times New Roman" w:cs="Times New Roman"/>
              </w:rPr>
            </w:pPr>
          </w:p>
        </w:tc>
        <w:tc>
          <w:tcPr>
            <w:tcW w:w="1440" w:type="dxa"/>
          </w:tcPr>
          <w:p w:rsidR="0064047F" w:rsidRPr="004A0ABB" w:rsidRDefault="0064047F" w:rsidP="00820AE1">
            <w:pPr>
              <w:rPr>
                <w:rFonts w:ascii="Times New Roman" w:hAnsi="Times New Roman" w:cs="Times New Roman"/>
              </w:rPr>
            </w:pPr>
            <w:r>
              <w:rPr>
                <w:rFonts w:ascii="Times New Roman" w:hAnsi="Times New Roman" w:cs="Times New Roman"/>
              </w:rPr>
              <w:t xml:space="preserve">women scientists,  women faculty, </w:t>
            </w:r>
            <w:proofErr w:type="spellStart"/>
            <w:r>
              <w:rPr>
                <w:rFonts w:ascii="Times New Roman" w:hAnsi="Times New Roman" w:cs="Times New Roman"/>
              </w:rPr>
              <w:t>d</w:t>
            </w:r>
            <w:r w:rsidRPr="004A0ABB">
              <w:rPr>
                <w:rFonts w:ascii="Times New Roman" w:hAnsi="Times New Roman" w:cs="Times New Roman"/>
              </w:rPr>
              <w:t>ispropor</w:t>
            </w:r>
            <w:r>
              <w:rPr>
                <w:rFonts w:ascii="Times New Roman" w:hAnsi="Times New Roman" w:cs="Times New Roman"/>
              </w:rPr>
              <w:t>-tionate</w:t>
            </w:r>
            <w:proofErr w:type="spellEnd"/>
            <w:r>
              <w:rPr>
                <w:rFonts w:ascii="Times New Roman" w:hAnsi="Times New Roman" w:cs="Times New Roman"/>
              </w:rPr>
              <w:t xml:space="preserve"> </w:t>
            </w:r>
            <w:proofErr w:type="spellStart"/>
            <w:r>
              <w:rPr>
                <w:rFonts w:ascii="Times New Roman" w:hAnsi="Times New Roman" w:cs="Times New Roman"/>
              </w:rPr>
              <w:t>r</w:t>
            </w:r>
            <w:r w:rsidRPr="004A0ABB">
              <w:rPr>
                <w:rFonts w:ascii="Times New Roman" w:hAnsi="Times New Roman" w:cs="Times New Roman"/>
              </w:rPr>
              <w:t>epresenta</w:t>
            </w:r>
            <w:r>
              <w:rPr>
                <w:rFonts w:ascii="Times New Roman" w:hAnsi="Times New Roman" w:cs="Times New Roman"/>
              </w:rPr>
              <w:t>-tion</w:t>
            </w:r>
            <w:proofErr w:type="spellEnd"/>
            <w:r>
              <w:rPr>
                <w:rFonts w:ascii="Times New Roman" w:hAnsi="Times New Roman" w:cs="Times New Roman"/>
              </w:rPr>
              <w:t>, g</w:t>
            </w:r>
            <w:r w:rsidRPr="004A0ABB">
              <w:rPr>
                <w:rFonts w:ascii="Times New Roman" w:hAnsi="Times New Roman" w:cs="Times New Roman"/>
              </w:rPr>
              <w:t>en</w:t>
            </w:r>
            <w:r>
              <w:rPr>
                <w:rFonts w:ascii="Times New Roman" w:hAnsi="Times New Roman" w:cs="Times New Roman"/>
              </w:rPr>
              <w:t>der differences,  faculty mobility, labor turnover,  sciences, technology, engineering, mathematics,  higher education,  sex r</w:t>
            </w:r>
            <w:r w:rsidRPr="004A0ABB">
              <w:rPr>
                <w:rFonts w:ascii="Times New Roman" w:hAnsi="Times New Roman" w:cs="Times New Roman"/>
              </w:rPr>
              <w:t>ole</w:t>
            </w:r>
          </w:p>
          <w:p w:rsidR="0064047F" w:rsidRDefault="0064047F" w:rsidP="002C09D3">
            <w:pPr>
              <w:rPr>
                <w:rFonts w:ascii="Times New Roman" w:hAnsi="Times New Roman" w:cs="Times New Roman"/>
              </w:rPr>
            </w:pPr>
          </w:p>
        </w:tc>
        <w:tc>
          <w:tcPr>
            <w:tcW w:w="2070" w:type="dxa"/>
          </w:tcPr>
          <w:p w:rsidR="0064047F" w:rsidRDefault="0064047F" w:rsidP="006640D4">
            <w:pPr>
              <w:rPr>
                <w:rFonts w:ascii="Times New Roman" w:hAnsi="Times New Roman" w:cs="Times New Roman"/>
              </w:rPr>
            </w:pPr>
            <w:r>
              <w:rPr>
                <w:rFonts w:ascii="Times New Roman" w:hAnsi="Times New Roman" w:cs="Times New Roman"/>
              </w:rPr>
              <w:t>A debate over the reason for less women having term</w:t>
            </w:r>
            <w:r w:rsidR="006640D4">
              <w:rPr>
                <w:rFonts w:ascii="Times New Roman" w:hAnsi="Times New Roman" w:cs="Times New Roman"/>
              </w:rPr>
              <w:t>inal degrees in STEM fields</w:t>
            </w:r>
            <w:r>
              <w:rPr>
                <w:rFonts w:ascii="Times New Roman" w:hAnsi="Times New Roman" w:cs="Times New Roman"/>
              </w:rPr>
              <w:t xml:space="preserve">, leading to fewer female members </w:t>
            </w:r>
            <w:r w:rsidR="006640D4">
              <w:rPr>
                <w:rFonts w:ascii="Times New Roman" w:hAnsi="Times New Roman" w:cs="Times New Roman"/>
              </w:rPr>
              <w:t xml:space="preserve">in </w:t>
            </w:r>
            <w:r>
              <w:rPr>
                <w:rFonts w:ascii="Times New Roman" w:hAnsi="Times New Roman" w:cs="Times New Roman"/>
              </w:rPr>
              <w:t>STEM related fields is the focus of this study. The two distinct schools of thought explaining this circumstance are those who attribute the disparity</w:t>
            </w:r>
            <w:r w:rsidR="006640D4">
              <w:rPr>
                <w:rFonts w:ascii="Times New Roman" w:hAnsi="Times New Roman" w:cs="Times New Roman"/>
              </w:rPr>
              <w:t xml:space="preserve"> to gender-based socialization</w:t>
            </w:r>
            <w:r>
              <w:rPr>
                <w:rFonts w:ascii="Times New Roman" w:hAnsi="Times New Roman" w:cs="Times New Roman"/>
              </w:rPr>
              <w:t xml:space="preserve"> and those who attribute it to structural issues within society at large </w:t>
            </w:r>
            <w:r w:rsidR="006640D4">
              <w:rPr>
                <w:rFonts w:ascii="Times New Roman" w:hAnsi="Times New Roman" w:cs="Times New Roman"/>
              </w:rPr>
              <w:t>or within the</w:t>
            </w:r>
            <w:r>
              <w:rPr>
                <w:rFonts w:ascii="Times New Roman" w:hAnsi="Times New Roman" w:cs="Times New Roman"/>
              </w:rPr>
              <w:t xml:space="preserve"> academic community.</w:t>
            </w:r>
            <w:r w:rsidR="006640D4">
              <w:rPr>
                <w:rFonts w:ascii="Times New Roman" w:hAnsi="Times New Roman" w:cs="Times New Roman"/>
              </w:rPr>
              <w:t xml:space="preserve"> P</w:t>
            </w:r>
            <w:r>
              <w:rPr>
                <w:rFonts w:ascii="Times New Roman" w:hAnsi="Times New Roman" w:cs="Times New Roman"/>
              </w:rPr>
              <w:t xml:space="preserve">articipants in the study were from </w:t>
            </w:r>
            <w:r w:rsidR="006640D4">
              <w:rPr>
                <w:rFonts w:ascii="Times New Roman" w:hAnsi="Times New Roman" w:cs="Times New Roman"/>
              </w:rPr>
              <w:t>over</w:t>
            </w:r>
            <w:r>
              <w:rPr>
                <w:rFonts w:ascii="Times New Roman" w:hAnsi="Times New Roman" w:cs="Times New Roman"/>
              </w:rPr>
              <w:t xml:space="preserve"> 950 post secondary ins</w:t>
            </w:r>
            <w:r w:rsidR="006640D4">
              <w:rPr>
                <w:rFonts w:ascii="Times New Roman" w:hAnsi="Times New Roman" w:cs="Times New Roman"/>
              </w:rPr>
              <w:t>titutions employing 27,000</w:t>
            </w:r>
            <w:r>
              <w:rPr>
                <w:rFonts w:ascii="Times New Roman" w:hAnsi="Times New Roman" w:cs="Times New Roman"/>
              </w:rPr>
              <w:t xml:space="preserve"> faculty</w:t>
            </w:r>
            <w:r w:rsidR="006640D4">
              <w:rPr>
                <w:rFonts w:ascii="Times New Roman" w:hAnsi="Times New Roman" w:cs="Times New Roman"/>
              </w:rPr>
              <w:t xml:space="preserve"> members</w:t>
            </w:r>
            <w:r>
              <w:rPr>
                <w:rFonts w:ascii="Times New Roman" w:hAnsi="Times New Roman" w:cs="Times New Roman"/>
              </w:rPr>
              <w:t xml:space="preserve">. Of these, 18,000 actual surveys </w:t>
            </w:r>
            <w:proofErr w:type="gramStart"/>
            <w:r>
              <w:rPr>
                <w:rFonts w:ascii="Times New Roman" w:hAnsi="Times New Roman" w:cs="Times New Roman"/>
              </w:rPr>
              <w:t>were collected</w:t>
            </w:r>
            <w:proofErr w:type="gramEnd"/>
            <w:r>
              <w:rPr>
                <w:rFonts w:ascii="Times New Roman" w:hAnsi="Times New Roman" w:cs="Times New Roman"/>
              </w:rPr>
              <w:t xml:space="preserve"> to determ</w:t>
            </w:r>
            <w:r w:rsidR="006640D4">
              <w:rPr>
                <w:rFonts w:ascii="Times New Roman" w:hAnsi="Times New Roman" w:cs="Times New Roman"/>
              </w:rPr>
              <w:t>ine the hiring and retention of female faculty members in STEM fields compared to male counterparts.</w:t>
            </w:r>
          </w:p>
        </w:tc>
        <w:tc>
          <w:tcPr>
            <w:tcW w:w="3150" w:type="dxa"/>
          </w:tcPr>
          <w:p w:rsidR="0064047F" w:rsidRPr="004D7B18" w:rsidRDefault="0064047F" w:rsidP="004D7B18">
            <w:pPr>
              <w:rPr>
                <w:rFonts w:ascii="Times New Roman" w:hAnsi="Times New Roman" w:cs="Times New Roman"/>
              </w:rPr>
            </w:pPr>
            <w:r>
              <w:rPr>
                <w:rFonts w:ascii="Times New Roman" w:hAnsi="Times New Roman" w:cs="Times New Roman"/>
              </w:rPr>
              <w:t xml:space="preserve">Two specific models </w:t>
            </w:r>
            <w:proofErr w:type="gramStart"/>
            <w:r>
              <w:rPr>
                <w:rFonts w:ascii="Times New Roman" w:hAnsi="Times New Roman" w:cs="Times New Roman"/>
              </w:rPr>
              <w:t>were used</w:t>
            </w:r>
            <w:proofErr w:type="gramEnd"/>
            <w:r>
              <w:rPr>
                <w:rFonts w:ascii="Times New Roman" w:hAnsi="Times New Roman" w:cs="Times New Roman"/>
              </w:rPr>
              <w:t xml:space="preserve"> in determining potential causes of lower female representation in STEM fields. The author credits </w:t>
            </w:r>
            <w:proofErr w:type="spellStart"/>
            <w:r w:rsidRPr="004D7B18">
              <w:rPr>
                <w:rFonts w:ascii="Times New Roman" w:hAnsi="Times New Roman" w:cs="Times New Roman"/>
              </w:rPr>
              <w:t>Kulis</w:t>
            </w:r>
            <w:proofErr w:type="spellEnd"/>
            <w:r>
              <w:rPr>
                <w:rFonts w:ascii="Times New Roman" w:hAnsi="Times New Roman" w:cs="Times New Roman"/>
              </w:rPr>
              <w:t xml:space="preserve"> </w:t>
            </w:r>
            <w:r w:rsidRPr="004D7B18">
              <w:rPr>
                <w:rFonts w:ascii="Times New Roman" w:hAnsi="Times New Roman" w:cs="Times New Roman"/>
              </w:rPr>
              <w:t>et al. 2002; Pell 1996</w:t>
            </w:r>
            <w:r>
              <w:rPr>
                <w:rFonts w:ascii="Times New Roman" w:hAnsi="Times New Roman" w:cs="Times New Roman"/>
              </w:rPr>
              <w:t xml:space="preserve"> with the pipeline model, and </w:t>
            </w:r>
            <w:proofErr w:type="spellStart"/>
            <w:r w:rsidRPr="004D7B18">
              <w:rPr>
                <w:rFonts w:ascii="Times New Roman" w:hAnsi="Times New Roman" w:cs="Times New Roman"/>
              </w:rPr>
              <w:t>S</w:t>
            </w:r>
            <w:r>
              <w:rPr>
                <w:rFonts w:ascii="Times New Roman" w:hAnsi="Times New Roman" w:cs="Times New Roman"/>
              </w:rPr>
              <w:t>onnert</w:t>
            </w:r>
            <w:proofErr w:type="spellEnd"/>
            <w:r>
              <w:rPr>
                <w:rFonts w:ascii="Times New Roman" w:hAnsi="Times New Roman" w:cs="Times New Roman"/>
              </w:rPr>
              <w:t xml:space="preserve"> and Holton 1996</w:t>
            </w:r>
            <w:proofErr w:type="gramStart"/>
            <w:r>
              <w:rPr>
                <w:rFonts w:ascii="Times New Roman" w:hAnsi="Times New Roman" w:cs="Times New Roman"/>
              </w:rPr>
              <w:t xml:space="preserve">; </w:t>
            </w:r>
            <w:r w:rsidRPr="004D7B18">
              <w:rPr>
                <w:rFonts w:ascii="Times New Roman" w:hAnsi="Times New Roman" w:cs="Times New Roman"/>
              </w:rPr>
              <w:t xml:space="preserve"> Settles</w:t>
            </w:r>
            <w:proofErr w:type="gramEnd"/>
            <w:r w:rsidRPr="004D7B18">
              <w:rPr>
                <w:rFonts w:ascii="Times New Roman" w:hAnsi="Times New Roman" w:cs="Times New Roman"/>
              </w:rPr>
              <w:t xml:space="preserve"> et al.</w:t>
            </w:r>
          </w:p>
          <w:p w:rsidR="0064047F" w:rsidRDefault="0064047F" w:rsidP="00F44853">
            <w:pPr>
              <w:rPr>
                <w:rFonts w:ascii="Times New Roman" w:hAnsi="Times New Roman" w:cs="Times New Roman"/>
              </w:rPr>
            </w:pPr>
            <w:proofErr w:type="gramStart"/>
            <w:r w:rsidRPr="004D7B18">
              <w:rPr>
                <w:rFonts w:ascii="Times New Roman" w:hAnsi="Times New Roman" w:cs="Times New Roman"/>
              </w:rPr>
              <w:t>2006</w:t>
            </w:r>
            <w:r>
              <w:rPr>
                <w:rFonts w:ascii="Times New Roman" w:hAnsi="Times New Roman" w:cs="Times New Roman"/>
              </w:rPr>
              <w:t xml:space="preserve"> with the deficit model.</w:t>
            </w:r>
            <w:proofErr w:type="gramEnd"/>
            <w:r>
              <w:rPr>
                <w:rFonts w:ascii="Times New Roman" w:hAnsi="Times New Roman" w:cs="Times New Roman"/>
              </w:rPr>
              <w:t xml:space="preserve"> The pipeline model assumes a seepage or loss of female faculty over time between the hiring process and through their career. Addressing the loss of faculty through the pipeline model leads to a recommendation of increasing the stream of female prospects into the faculty mix. The deficit model views the shortage as a function of gender bias in the workplace including limited opportunities for women and impediments in </w:t>
            </w:r>
            <w:r w:rsidR="00F44853">
              <w:rPr>
                <w:rFonts w:ascii="Times New Roman" w:hAnsi="Times New Roman" w:cs="Times New Roman"/>
              </w:rPr>
              <w:t>the hiring process</w:t>
            </w:r>
            <w:r>
              <w:rPr>
                <w:rFonts w:ascii="Times New Roman" w:hAnsi="Times New Roman" w:cs="Times New Roman"/>
              </w:rPr>
              <w:t xml:space="preserve"> in the academic environment. Increasing opportunities and removing barriers for women is the focus of the deficit model.</w:t>
            </w:r>
          </w:p>
        </w:tc>
        <w:tc>
          <w:tcPr>
            <w:tcW w:w="2880" w:type="dxa"/>
          </w:tcPr>
          <w:p w:rsidR="0064047F" w:rsidRDefault="0064047F" w:rsidP="00F44853">
            <w:pPr>
              <w:rPr>
                <w:rFonts w:ascii="Times New Roman" w:hAnsi="Times New Roman" w:cs="Times New Roman"/>
              </w:rPr>
            </w:pPr>
            <w:r>
              <w:rPr>
                <w:rFonts w:ascii="Times New Roman" w:hAnsi="Times New Roman" w:cs="Times New Roman"/>
              </w:rPr>
              <w:t>The author notes a limitation of</w:t>
            </w:r>
            <w:r w:rsidR="00F44853">
              <w:rPr>
                <w:rFonts w:ascii="Times New Roman" w:hAnsi="Times New Roman" w:cs="Times New Roman"/>
              </w:rPr>
              <w:t xml:space="preserve"> the value of the data since it was collected in</w:t>
            </w:r>
            <w:r>
              <w:rPr>
                <w:rFonts w:ascii="Times New Roman" w:hAnsi="Times New Roman" w:cs="Times New Roman"/>
              </w:rPr>
              <w:t xml:space="preserve"> 1999, </w:t>
            </w:r>
            <w:proofErr w:type="gramStart"/>
            <w:r>
              <w:rPr>
                <w:rFonts w:ascii="Times New Roman" w:hAnsi="Times New Roman" w:cs="Times New Roman"/>
              </w:rPr>
              <w:t>and also</w:t>
            </w:r>
            <w:proofErr w:type="gramEnd"/>
            <w:r>
              <w:rPr>
                <w:rFonts w:ascii="Times New Roman" w:hAnsi="Times New Roman" w:cs="Times New Roman"/>
              </w:rPr>
              <w:t xml:space="preserve"> indicates the relatively small amount of female faculty members included in the study may influence validity of the findings. Data showed there were more female doctoral candidates</w:t>
            </w:r>
            <w:r w:rsidR="00F44853">
              <w:rPr>
                <w:rFonts w:ascii="Times New Roman" w:hAnsi="Times New Roman" w:cs="Times New Roman"/>
              </w:rPr>
              <w:t xml:space="preserve"> in STEM fields</w:t>
            </w:r>
            <w:r>
              <w:rPr>
                <w:rFonts w:ascii="Times New Roman" w:hAnsi="Times New Roman" w:cs="Times New Roman"/>
              </w:rPr>
              <w:t xml:space="preserve"> compared to years past, but there was not a proportionate amount of female candidates hired. This would show the loss or seepage of women according to the pipeline model, happened during the hiring phase. Regarding structural aspects within the deficit model, dat</w:t>
            </w:r>
            <w:r w:rsidR="00F44853">
              <w:rPr>
                <w:rFonts w:ascii="Times New Roman" w:hAnsi="Times New Roman" w:cs="Times New Roman"/>
              </w:rPr>
              <w:t>a demonstrated female faculty do</w:t>
            </w:r>
            <w:r>
              <w:rPr>
                <w:rFonts w:ascii="Times New Roman" w:hAnsi="Times New Roman" w:cs="Times New Roman"/>
              </w:rPr>
              <w:t xml:space="preserve"> not feel supported within the realm of research, nor do they feel confident in being able to express their ideas freely. Suggestions from the study for acting upon the findings include ensuring fair hiring practices as well as structural supports where the female faculty feel they have a dialogue with both male and female </w:t>
            </w:r>
            <w:proofErr w:type="spellStart"/>
            <w:r w:rsidR="00F44853">
              <w:rPr>
                <w:rFonts w:ascii="Times New Roman" w:hAnsi="Times New Roman" w:cs="Times New Roman"/>
              </w:rPr>
              <w:t>collegues</w:t>
            </w:r>
            <w:proofErr w:type="spellEnd"/>
            <w:r>
              <w:rPr>
                <w:rFonts w:ascii="Times New Roman" w:hAnsi="Times New Roman" w:cs="Times New Roman"/>
              </w:rPr>
              <w:t xml:space="preserve"> regarding their needs in order to be successful in their position</w:t>
            </w:r>
            <w:proofErr w:type="gramStart"/>
            <w:r>
              <w:rPr>
                <w:rFonts w:ascii="Times New Roman" w:hAnsi="Times New Roman" w:cs="Times New Roman"/>
              </w:rPr>
              <w:t xml:space="preserve">.   </w:t>
            </w:r>
            <w:proofErr w:type="gramEnd"/>
          </w:p>
        </w:tc>
        <w:tc>
          <w:tcPr>
            <w:tcW w:w="2880" w:type="dxa"/>
          </w:tcPr>
          <w:p w:rsidR="0064047F" w:rsidRDefault="0064047F" w:rsidP="002C09D3">
            <w:pPr>
              <w:rPr>
                <w:rFonts w:ascii="Times New Roman" w:hAnsi="Times New Roman" w:cs="Times New Roman"/>
              </w:rPr>
            </w:pPr>
            <w:r>
              <w:rPr>
                <w:rFonts w:ascii="Times New Roman" w:hAnsi="Times New Roman" w:cs="Times New Roman"/>
              </w:rPr>
              <w:t>I enjoyed the balanced presentation of the data from the study through use of the pipeline and deficit models</w:t>
            </w:r>
            <w:proofErr w:type="gramStart"/>
            <w:r>
              <w:rPr>
                <w:rFonts w:ascii="Times New Roman" w:hAnsi="Times New Roman" w:cs="Times New Roman"/>
              </w:rPr>
              <w:t>.  Neither one or</w:t>
            </w:r>
            <w:proofErr w:type="gramEnd"/>
            <w:r>
              <w:rPr>
                <w:rFonts w:ascii="Times New Roman" w:hAnsi="Times New Roman" w:cs="Times New Roman"/>
              </w:rPr>
              <w:t xml:space="preserve"> the other model give</w:t>
            </w:r>
            <w:r w:rsidR="00F44853">
              <w:rPr>
                <w:rFonts w:ascii="Times New Roman" w:hAnsi="Times New Roman" w:cs="Times New Roman"/>
              </w:rPr>
              <w:t>s</w:t>
            </w:r>
            <w:r>
              <w:rPr>
                <w:rFonts w:ascii="Times New Roman" w:hAnsi="Times New Roman" w:cs="Times New Roman"/>
              </w:rPr>
              <w:t xml:space="preserve"> a complete picture of the reason for female faculty attrition and turnover. Each model demonstrates a segment of the potential for acquiring and retaining female faculty members in the STEM field.</w:t>
            </w:r>
          </w:p>
        </w:tc>
      </w:tr>
    </w:tbl>
    <w:p w:rsidR="0047761C" w:rsidRPr="0047761C" w:rsidRDefault="0047761C" w:rsidP="0064047F">
      <w:pPr>
        <w:rPr>
          <w:rFonts w:ascii="Times New Roman" w:hAnsi="Times New Roman" w:cs="Times New Roman"/>
        </w:rPr>
      </w:pPr>
    </w:p>
    <w:sectPr w:rsidR="0047761C" w:rsidRPr="0047761C" w:rsidSect="008271A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47761C"/>
    <w:rsid w:val="000134B7"/>
    <w:rsid w:val="000515D7"/>
    <w:rsid w:val="000A6DE9"/>
    <w:rsid w:val="000F34E8"/>
    <w:rsid w:val="00141DED"/>
    <w:rsid w:val="00167539"/>
    <w:rsid w:val="00173977"/>
    <w:rsid w:val="0018208E"/>
    <w:rsid w:val="001A5BDB"/>
    <w:rsid w:val="001A7312"/>
    <w:rsid w:val="001A751B"/>
    <w:rsid w:val="001C7D60"/>
    <w:rsid w:val="00213766"/>
    <w:rsid w:val="00283408"/>
    <w:rsid w:val="002B18F4"/>
    <w:rsid w:val="002C09D3"/>
    <w:rsid w:val="002E551A"/>
    <w:rsid w:val="002E7C6D"/>
    <w:rsid w:val="003614AD"/>
    <w:rsid w:val="003E47DA"/>
    <w:rsid w:val="003E5AAC"/>
    <w:rsid w:val="003E77D3"/>
    <w:rsid w:val="00407193"/>
    <w:rsid w:val="0042284D"/>
    <w:rsid w:val="00435FA5"/>
    <w:rsid w:val="0047761C"/>
    <w:rsid w:val="004B103E"/>
    <w:rsid w:val="004D7B18"/>
    <w:rsid w:val="00514EB8"/>
    <w:rsid w:val="00524B6A"/>
    <w:rsid w:val="00526613"/>
    <w:rsid w:val="005313EA"/>
    <w:rsid w:val="00546B39"/>
    <w:rsid w:val="00547300"/>
    <w:rsid w:val="00552686"/>
    <w:rsid w:val="00567DEA"/>
    <w:rsid w:val="005A793C"/>
    <w:rsid w:val="00610876"/>
    <w:rsid w:val="0062793D"/>
    <w:rsid w:val="0064047F"/>
    <w:rsid w:val="00662A78"/>
    <w:rsid w:val="006640D4"/>
    <w:rsid w:val="00686288"/>
    <w:rsid w:val="00741E7F"/>
    <w:rsid w:val="007522C8"/>
    <w:rsid w:val="007B4210"/>
    <w:rsid w:val="007C7254"/>
    <w:rsid w:val="00820AE1"/>
    <w:rsid w:val="008271AC"/>
    <w:rsid w:val="009044D7"/>
    <w:rsid w:val="00907443"/>
    <w:rsid w:val="00954B2D"/>
    <w:rsid w:val="00972973"/>
    <w:rsid w:val="00A07C56"/>
    <w:rsid w:val="00A67C7C"/>
    <w:rsid w:val="00AE3F0F"/>
    <w:rsid w:val="00AE5241"/>
    <w:rsid w:val="00AF06A1"/>
    <w:rsid w:val="00AF2CD9"/>
    <w:rsid w:val="00BF289F"/>
    <w:rsid w:val="00C86AE9"/>
    <w:rsid w:val="00CB1D9E"/>
    <w:rsid w:val="00CC270A"/>
    <w:rsid w:val="00D13057"/>
    <w:rsid w:val="00D22B65"/>
    <w:rsid w:val="00DF09AC"/>
    <w:rsid w:val="00E27073"/>
    <w:rsid w:val="00E304FC"/>
    <w:rsid w:val="00E54FD7"/>
    <w:rsid w:val="00EC51CC"/>
    <w:rsid w:val="00ED3949"/>
    <w:rsid w:val="00F44853"/>
    <w:rsid w:val="00FC5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8777316">
      <w:bodyDiv w:val="1"/>
      <w:marLeft w:val="0"/>
      <w:marRight w:val="0"/>
      <w:marTop w:val="0"/>
      <w:marBottom w:val="0"/>
      <w:divBdr>
        <w:top w:val="none" w:sz="0" w:space="0" w:color="auto"/>
        <w:left w:val="none" w:sz="0" w:space="0" w:color="auto"/>
        <w:bottom w:val="none" w:sz="0" w:space="0" w:color="auto"/>
        <w:right w:val="none" w:sz="0" w:space="0" w:color="auto"/>
      </w:divBdr>
      <w:divsChild>
        <w:div w:id="882981553">
          <w:marLeft w:val="547"/>
          <w:marRight w:val="0"/>
          <w:marTop w:val="115"/>
          <w:marBottom w:val="0"/>
          <w:divBdr>
            <w:top w:val="none" w:sz="0" w:space="0" w:color="auto"/>
            <w:left w:val="none" w:sz="0" w:space="0" w:color="auto"/>
            <w:bottom w:val="none" w:sz="0" w:space="0" w:color="auto"/>
            <w:right w:val="none" w:sz="0" w:space="0" w:color="auto"/>
          </w:divBdr>
        </w:div>
        <w:div w:id="603921721">
          <w:marLeft w:val="1166"/>
          <w:marRight w:val="0"/>
          <w:marTop w:val="115"/>
          <w:marBottom w:val="0"/>
          <w:divBdr>
            <w:top w:val="none" w:sz="0" w:space="0" w:color="auto"/>
            <w:left w:val="none" w:sz="0" w:space="0" w:color="auto"/>
            <w:bottom w:val="none" w:sz="0" w:space="0" w:color="auto"/>
            <w:right w:val="none" w:sz="0" w:space="0" w:color="auto"/>
          </w:divBdr>
        </w:div>
        <w:div w:id="351107554">
          <w:marLeft w:val="1166"/>
          <w:marRight w:val="0"/>
          <w:marTop w:val="115"/>
          <w:marBottom w:val="0"/>
          <w:divBdr>
            <w:top w:val="none" w:sz="0" w:space="0" w:color="auto"/>
            <w:left w:val="none" w:sz="0" w:space="0" w:color="auto"/>
            <w:bottom w:val="none" w:sz="0" w:space="0" w:color="auto"/>
            <w:right w:val="none" w:sz="0" w:space="0" w:color="auto"/>
          </w:divBdr>
        </w:div>
        <w:div w:id="1910457363">
          <w:marLeft w:val="1166"/>
          <w:marRight w:val="0"/>
          <w:marTop w:val="115"/>
          <w:marBottom w:val="0"/>
          <w:divBdr>
            <w:top w:val="none" w:sz="0" w:space="0" w:color="auto"/>
            <w:left w:val="none" w:sz="0" w:space="0" w:color="auto"/>
            <w:bottom w:val="none" w:sz="0" w:space="0" w:color="auto"/>
            <w:right w:val="none" w:sz="0" w:space="0" w:color="auto"/>
          </w:divBdr>
        </w:div>
      </w:divsChild>
    </w:div>
    <w:div w:id="1506702789">
      <w:bodyDiv w:val="1"/>
      <w:marLeft w:val="0"/>
      <w:marRight w:val="0"/>
      <w:marTop w:val="0"/>
      <w:marBottom w:val="0"/>
      <w:divBdr>
        <w:top w:val="none" w:sz="0" w:space="0" w:color="auto"/>
        <w:left w:val="none" w:sz="0" w:space="0" w:color="auto"/>
        <w:bottom w:val="none" w:sz="0" w:space="0" w:color="auto"/>
        <w:right w:val="none" w:sz="0" w:space="0" w:color="auto"/>
      </w:divBdr>
      <w:divsChild>
        <w:div w:id="993143149">
          <w:marLeft w:val="0"/>
          <w:marRight w:val="0"/>
          <w:marTop w:val="0"/>
          <w:marBottom w:val="0"/>
          <w:divBdr>
            <w:top w:val="none" w:sz="0" w:space="0" w:color="auto"/>
            <w:left w:val="none" w:sz="0" w:space="0" w:color="auto"/>
            <w:bottom w:val="none" w:sz="0" w:space="0" w:color="auto"/>
            <w:right w:val="none" w:sz="0" w:space="0" w:color="auto"/>
          </w:divBdr>
          <w:divsChild>
            <w:div w:id="227695243">
              <w:marLeft w:val="0"/>
              <w:marRight w:val="0"/>
              <w:marTop w:val="0"/>
              <w:marBottom w:val="0"/>
              <w:divBdr>
                <w:top w:val="none" w:sz="0" w:space="0" w:color="auto"/>
                <w:left w:val="none" w:sz="0" w:space="0" w:color="auto"/>
                <w:bottom w:val="none" w:sz="0" w:space="0" w:color="auto"/>
                <w:right w:val="none" w:sz="0" w:space="0" w:color="auto"/>
              </w:divBdr>
              <w:divsChild>
                <w:div w:id="1248730388">
                  <w:marLeft w:val="0"/>
                  <w:marRight w:val="0"/>
                  <w:marTop w:val="0"/>
                  <w:marBottom w:val="0"/>
                  <w:divBdr>
                    <w:top w:val="none" w:sz="0" w:space="0" w:color="auto"/>
                    <w:left w:val="none" w:sz="0" w:space="0" w:color="auto"/>
                    <w:bottom w:val="none" w:sz="0" w:space="0" w:color="auto"/>
                    <w:right w:val="none" w:sz="0" w:space="0" w:color="auto"/>
                  </w:divBdr>
                  <w:divsChild>
                    <w:div w:id="309137067">
                      <w:marLeft w:val="0"/>
                      <w:marRight w:val="0"/>
                      <w:marTop w:val="0"/>
                      <w:marBottom w:val="0"/>
                      <w:divBdr>
                        <w:top w:val="none" w:sz="0" w:space="0" w:color="auto"/>
                        <w:left w:val="none" w:sz="0" w:space="0" w:color="auto"/>
                        <w:bottom w:val="none" w:sz="0" w:space="0" w:color="auto"/>
                        <w:right w:val="none" w:sz="0" w:space="0" w:color="auto"/>
                      </w:divBdr>
                      <w:divsChild>
                        <w:div w:id="1200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2011-03-06T23:41:00Z</dcterms:created>
  <dcterms:modified xsi:type="dcterms:W3CDTF">2011-03-07T01:34:00Z</dcterms:modified>
</cp:coreProperties>
</file>